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8F30" w14:textId="73C708BF" w:rsidR="00676A1B" w:rsidRDefault="00676A1B" w:rsidP="00785629">
      <w:pPr>
        <w:textAlignment w:val="baseline"/>
        <w:rPr>
          <w:rFonts w:ascii="Arial" w:hAnsi="Arial" w:cs="Arial"/>
          <w:b/>
        </w:rPr>
      </w:pPr>
      <w:r w:rsidRPr="00A02DE5">
        <w:rPr>
          <w:noProof/>
          <w:sz w:val="28"/>
          <w:szCs w:val="28"/>
          <w:u w:val="single"/>
          <w:lang w:val="en-US"/>
        </w:rPr>
        <w:drawing>
          <wp:anchor distT="0" distB="0" distL="114300" distR="114300" simplePos="0" relativeHeight="251659264" behindDoc="0" locked="0" layoutInCell="1" allowOverlap="1" wp14:anchorId="6B7A9859" wp14:editId="6E1D3ACD">
            <wp:simplePos x="0" y="0"/>
            <wp:positionH relativeFrom="margin">
              <wp:posOffset>5257800</wp:posOffset>
            </wp:positionH>
            <wp:positionV relativeFrom="paragraph">
              <wp:posOffset>-571500</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E5D26" w14:textId="77777777" w:rsidR="00676A1B" w:rsidRDefault="00676A1B" w:rsidP="00785629">
      <w:pPr>
        <w:textAlignment w:val="baseline"/>
        <w:rPr>
          <w:rFonts w:ascii="Arial" w:hAnsi="Arial" w:cs="Arial"/>
          <w:b/>
        </w:rPr>
      </w:pPr>
    </w:p>
    <w:p w14:paraId="52B2E30B" w14:textId="4730BCCB" w:rsidR="00785629" w:rsidRPr="00262679" w:rsidRDefault="00785629" w:rsidP="00785629">
      <w:pPr>
        <w:textAlignment w:val="baseline"/>
        <w:rPr>
          <w:rFonts w:ascii="Arial" w:hAnsi="Arial" w:cs="Arial"/>
          <w:b/>
        </w:rPr>
      </w:pPr>
      <w:r w:rsidRPr="00262679">
        <w:rPr>
          <w:rFonts w:ascii="Arial" w:hAnsi="Arial" w:cs="Arial"/>
          <w:b/>
        </w:rPr>
        <w:t xml:space="preserve">NHS Education for Scotland </w:t>
      </w:r>
    </w:p>
    <w:p w14:paraId="33BCF916" w14:textId="77777777" w:rsidR="00785629" w:rsidRPr="00262679" w:rsidRDefault="00785629" w:rsidP="00785629">
      <w:pPr>
        <w:ind w:left="60"/>
        <w:textAlignment w:val="baseline"/>
        <w:rPr>
          <w:rFonts w:ascii="Arial" w:hAnsi="Arial" w:cs="Arial"/>
          <w:b/>
        </w:rPr>
      </w:pPr>
    </w:p>
    <w:p w14:paraId="73AC7D88" w14:textId="77777777" w:rsidR="00785629" w:rsidRDefault="00785629" w:rsidP="00785629">
      <w:pPr>
        <w:textAlignment w:val="baseline"/>
        <w:rPr>
          <w:rFonts w:ascii="Arial" w:hAnsi="Arial" w:cs="Arial"/>
          <w:b/>
        </w:rPr>
      </w:pPr>
    </w:p>
    <w:p w14:paraId="3B58C19E" w14:textId="77777777" w:rsidR="00785629" w:rsidRPr="00262679" w:rsidRDefault="00785629" w:rsidP="00785629">
      <w:pPr>
        <w:textAlignment w:val="baseline"/>
        <w:rPr>
          <w:rFonts w:ascii="Arial" w:hAnsi="Arial" w:cs="Arial"/>
          <w:b/>
        </w:rPr>
      </w:pPr>
      <w:r w:rsidRPr="00262679">
        <w:rPr>
          <w:rFonts w:ascii="Arial" w:hAnsi="Arial" w:cs="Arial"/>
          <w:b/>
        </w:rPr>
        <w:t>Audit and Risk Committee</w:t>
      </w:r>
    </w:p>
    <w:p w14:paraId="5708A3F0" w14:textId="77777777" w:rsidR="00785629" w:rsidRPr="00262679" w:rsidRDefault="00785629" w:rsidP="00785629">
      <w:pPr>
        <w:ind w:left="60"/>
        <w:textAlignment w:val="baseline"/>
        <w:rPr>
          <w:rFonts w:ascii="Arial" w:hAnsi="Arial" w:cs="Arial"/>
          <w:b/>
        </w:rPr>
      </w:pPr>
    </w:p>
    <w:p w14:paraId="01860A5A" w14:textId="77777777" w:rsidR="00785629" w:rsidRPr="00262679" w:rsidRDefault="00785629" w:rsidP="00785629">
      <w:pPr>
        <w:textAlignment w:val="baseline"/>
        <w:rPr>
          <w:rFonts w:ascii="Arial" w:hAnsi="Arial" w:cs="Arial"/>
          <w:b/>
        </w:rPr>
      </w:pPr>
      <w:r w:rsidRPr="00262679">
        <w:rPr>
          <w:rFonts w:ascii="Arial" w:hAnsi="Arial" w:cs="Arial"/>
          <w:b/>
        </w:rPr>
        <w:t xml:space="preserve">Terms of Reference </w:t>
      </w:r>
    </w:p>
    <w:p w14:paraId="0E47E236" w14:textId="77777777" w:rsidR="00785629" w:rsidRPr="00262679" w:rsidRDefault="00785629" w:rsidP="00785629">
      <w:pPr>
        <w:ind w:left="60"/>
        <w:textAlignment w:val="baseline"/>
        <w:rPr>
          <w:rFonts w:ascii="Arial" w:hAnsi="Arial" w:cs="Arial"/>
          <w:b/>
        </w:rPr>
      </w:pPr>
    </w:p>
    <w:p w14:paraId="76BDD7FB" w14:textId="77777777" w:rsidR="00785629" w:rsidRPr="00262679" w:rsidRDefault="00785629" w:rsidP="00785629">
      <w:pPr>
        <w:ind w:left="60"/>
        <w:textAlignment w:val="baseline"/>
        <w:rPr>
          <w:rFonts w:ascii="Arial" w:hAnsi="Arial" w:cs="Arial"/>
        </w:rPr>
      </w:pPr>
    </w:p>
    <w:p w14:paraId="6C139D86" w14:textId="77777777" w:rsidR="00785629" w:rsidRPr="00262679" w:rsidRDefault="00785629" w:rsidP="00785629">
      <w:pPr>
        <w:textAlignment w:val="baseline"/>
        <w:rPr>
          <w:rFonts w:ascii="Arial" w:hAnsi="Arial" w:cs="Arial"/>
          <w:b/>
        </w:rPr>
      </w:pPr>
    </w:p>
    <w:p w14:paraId="478EFE1D" w14:textId="77777777" w:rsidR="00785629" w:rsidRPr="00262679" w:rsidRDefault="00785629" w:rsidP="00785629">
      <w:pPr>
        <w:pStyle w:val="ListParagraph"/>
        <w:numPr>
          <w:ilvl w:val="0"/>
          <w:numId w:val="2"/>
        </w:numPr>
        <w:spacing w:line="240" w:lineRule="auto"/>
        <w:textAlignment w:val="baseline"/>
        <w:rPr>
          <w:rFonts w:ascii="Arial" w:hAnsi="Arial" w:cs="Arial"/>
          <w:b/>
          <w:sz w:val="24"/>
          <w:szCs w:val="24"/>
        </w:rPr>
      </w:pPr>
      <w:r w:rsidRPr="00262679">
        <w:rPr>
          <w:rFonts w:ascii="Arial" w:hAnsi="Arial" w:cs="Arial"/>
          <w:b/>
          <w:sz w:val="24"/>
          <w:szCs w:val="24"/>
        </w:rPr>
        <w:t>Constitution and Context</w:t>
      </w:r>
    </w:p>
    <w:p w14:paraId="53B76FAE" w14:textId="77777777" w:rsidR="00785629" w:rsidRDefault="00785629" w:rsidP="00785629">
      <w:pPr>
        <w:textAlignment w:val="baseline"/>
        <w:rPr>
          <w:rFonts w:ascii="Arial" w:hAnsi="Arial" w:cs="Arial"/>
        </w:rPr>
      </w:pPr>
    </w:p>
    <w:p w14:paraId="3F445B8D" w14:textId="167C9C21" w:rsidR="00785629" w:rsidRPr="00DD1957" w:rsidRDefault="00785629" w:rsidP="00785629">
      <w:pPr>
        <w:textAlignment w:val="baseline"/>
        <w:rPr>
          <w:rFonts w:ascii="Arial" w:hAnsi="Arial" w:cs="Arial"/>
          <w:b/>
        </w:rPr>
      </w:pPr>
      <w:r>
        <w:rPr>
          <w:rFonts w:ascii="Arial" w:hAnsi="Arial" w:cs="Arial"/>
        </w:rPr>
        <w:t xml:space="preserve">1.1 </w:t>
      </w:r>
      <w:r w:rsidRPr="00DD1957">
        <w:rPr>
          <w:rFonts w:ascii="Arial" w:hAnsi="Arial" w:cs="Arial"/>
        </w:rPr>
        <w:t xml:space="preserve">The NHS Education for Scotland (NES) Board has established a </w:t>
      </w:r>
      <w:proofErr w:type="gramStart"/>
      <w:r w:rsidRPr="00DD1957">
        <w:rPr>
          <w:rFonts w:ascii="Arial" w:hAnsi="Arial" w:cs="Arial"/>
        </w:rPr>
        <w:t>Committee</w:t>
      </w:r>
      <w:proofErr w:type="gramEnd"/>
      <w:r w:rsidRPr="00DD1957">
        <w:rPr>
          <w:rFonts w:ascii="Arial" w:hAnsi="Arial" w:cs="Arial"/>
        </w:rPr>
        <w:t xml:space="preserve"> to be known as the Audit and Risk Committee</w:t>
      </w:r>
      <w:r w:rsidRPr="00DD1957">
        <w:rPr>
          <w:rFonts w:ascii="Arial" w:hAnsi="Arial" w:cs="Arial"/>
          <w:i/>
        </w:rPr>
        <w:t xml:space="preserve">; </w:t>
      </w:r>
      <w:r w:rsidRPr="00DD1957">
        <w:rPr>
          <w:rFonts w:ascii="Arial" w:hAnsi="Arial" w:cs="Arial"/>
        </w:rPr>
        <w:t>hereafter referred to as the Committee, which will operate within the terms of the Board’s Standing Orders; Standing Financial Instructions and the Board Code of Conduct.</w:t>
      </w:r>
    </w:p>
    <w:p w14:paraId="3C78F4EF" w14:textId="77777777" w:rsidR="00785629" w:rsidRDefault="00785629" w:rsidP="00785629">
      <w:pPr>
        <w:textAlignment w:val="baseline"/>
        <w:rPr>
          <w:rFonts w:ascii="Arial" w:hAnsi="Arial" w:cs="Arial"/>
        </w:rPr>
      </w:pPr>
    </w:p>
    <w:p w14:paraId="07593DF5" w14:textId="389F3866" w:rsidR="00785629" w:rsidRPr="00DD1957" w:rsidRDefault="00785629" w:rsidP="00785629">
      <w:pPr>
        <w:textAlignment w:val="baseline"/>
        <w:rPr>
          <w:rFonts w:ascii="Arial" w:hAnsi="Arial" w:cs="Arial"/>
          <w:b/>
        </w:rPr>
      </w:pPr>
      <w:r>
        <w:rPr>
          <w:rFonts w:ascii="Arial" w:hAnsi="Arial" w:cs="Arial"/>
        </w:rPr>
        <w:t xml:space="preserve">1.2 </w:t>
      </w:r>
      <w:r w:rsidRPr="00DD1957">
        <w:rPr>
          <w:rFonts w:ascii="Arial" w:hAnsi="Arial" w:cs="Arial"/>
        </w:rPr>
        <w:t xml:space="preserve">The Committee will fulfil its duties in line with the </w:t>
      </w:r>
      <w:hyperlink r:id="rId12" w:history="1">
        <w:r w:rsidRPr="00DD1957">
          <w:rPr>
            <w:rFonts w:ascii="Arial" w:hAnsi="Arial" w:cs="Arial"/>
          </w:rPr>
          <w:t>Scottish Public Finance Manual</w:t>
        </w:r>
      </w:hyperlink>
      <w:r w:rsidRPr="00DD1957">
        <w:rPr>
          <w:rFonts w:ascii="Arial" w:hAnsi="Arial" w:cs="Arial"/>
        </w:rPr>
        <w:t xml:space="preserve"> and the </w:t>
      </w:r>
      <w:hyperlink r:id="rId13" w:history="1">
        <w:r w:rsidRPr="00DD1957">
          <w:rPr>
            <w:rFonts w:ascii="Arial" w:hAnsi="Arial" w:cs="Arial"/>
          </w:rPr>
          <w:t>Scottish Government Audit and Assurance Committee Handbook (3 April 2018)</w:t>
        </w:r>
      </w:hyperlink>
      <w:r w:rsidRPr="00DD1957">
        <w:rPr>
          <w:rFonts w:ascii="Arial" w:hAnsi="Arial" w:cs="Arial"/>
        </w:rPr>
        <w:t xml:space="preserve">.  </w:t>
      </w:r>
    </w:p>
    <w:p w14:paraId="05AA9E46" w14:textId="77777777" w:rsidR="00785629" w:rsidRPr="00262679" w:rsidRDefault="00785629" w:rsidP="00785629">
      <w:pPr>
        <w:textAlignment w:val="baseline"/>
        <w:rPr>
          <w:rFonts w:ascii="Arial" w:hAnsi="Arial" w:cs="Arial"/>
          <w:b/>
        </w:rPr>
      </w:pPr>
    </w:p>
    <w:p w14:paraId="7D8694BB" w14:textId="77777777" w:rsidR="00785629" w:rsidRPr="00262679" w:rsidRDefault="00785629" w:rsidP="00785629">
      <w:pPr>
        <w:pStyle w:val="ListParagraph"/>
        <w:numPr>
          <w:ilvl w:val="0"/>
          <w:numId w:val="2"/>
        </w:numPr>
        <w:spacing w:line="240" w:lineRule="auto"/>
        <w:textAlignment w:val="baseline"/>
        <w:rPr>
          <w:rFonts w:ascii="Arial" w:hAnsi="Arial" w:cs="Arial"/>
          <w:b/>
          <w:sz w:val="24"/>
          <w:szCs w:val="24"/>
        </w:rPr>
      </w:pPr>
      <w:r w:rsidRPr="00262679">
        <w:rPr>
          <w:rFonts w:ascii="Arial" w:hAnsi="Arial" w:cs="Arial"/>
          <w:b/>
          <w:sz w:val="24"/>
          <w:szCs w:val="24"/>
        </w:rPr>
        <w:t xml:space="preserve">Role </w:t>
      </w:r>
    </w:p>
    <w:p w14:paraId="2F04B7B4" w14:textId="77777777" w:rsidR="00785629" w:rsidRDefault="00785629" w:rsidP="00785629">
      <w:pPr>
        <w:textAlignment w:val="baseline"/>
        <w:rPr>
          <w:rFonts w:ascii="Arial" w:hAnsi="Arial" w:cs="Arial"/>
          <w:shd w:val="clear" w:color="auto" w:fill="FFFFFF"/>
        </w:rPr>
      </w:pPr>
    </w:p>
    <w:p w14:paraId="63085246" w14:textId="7ECCE217" w:rsidR="00785629" w:rsidRPr="00DD1957" w:rsidRDefault="00785629" w:rsidP="00785629">
      <w:pPr>
        <w:textAlignment w:val="baseline"/>
        <w:rPr>
          <w:rFonts w:ascii="Arial" w:hAnsi="Arial" w:cs="Arial"/>
          <w:b/>
        </w:rPr>
      </w:pPr>
      <w:r>
        <w:rPr>
          <w:rFonts w:ascii="Arial" w:hAnsi="Arial" w:cs="Arial"/>
          <w:shd w:val="clear" w:color="auto" w:fill="FFFFFF"/>
        </w:rPr>
        <w:t xml:space="preserve">2.1 </w:t>
      </w:r>
      <w:r w:rsidRPr="00DD1957">
        <w:rPr>
          <w:rFonts w:ascii="Arial" w:hAnsi="Arial" w:cs="Arial"/>
          <w:shd w:val="clear" w:color="auto" w:fill="FFFFFF"/>
        </w:rPr>
        <w:t>The Committee independently supports the Accountable Officer and the Board by reviewing the comprehensiveness and reliability of assurances provided in relation to: the governance, the risk management, the control environment and the integrity of the Annual Report and Accounts, Finance, Procurement and Properties and Facilities.</w:t>
      </w:r>
    </w:p>
    <w:p w14:paraId="5149381F" w14:textId="77777777" w:rsidR="00785629" w:rsidRPr="00262679" w:rsidRDefault="00785629" w:rsidP="00785629">
      <w:pPr>
        <w:textAlignment w:val="baseline"/>
        <w:rPr>
          <w:rFonts w:ascii="Arial" w:eastAsia="Calibri" w:hAnsi="Arial" w:cs="Arial"/>
          <w:b/>
          <w:bCs/>
        </w:rPr>
      </w:pPr>
    </w:p>
    <w:p w14:paraId="00FADE4C" w14:textId="7CAF70DF" w:rsidR="00785629" w:rsidRPr="00DC2A14" w:rsidRDefault="00785629" w:rsidP="00DC2A14">
      <w:pPr>
        <w:pStyle w:val="ListParagraph"/>
        <w:numPr>
          <w:ilvl w:val="0"/>
          <w:numId w:val="2"/>
        </w:numPr>
        <w:textAlignment w:val="baseline"/>
        <w:rPr>
          <w:rFonts w:ascii="Arial" w:hAnsi="Arial" w:cs="Arial"/>
          <w:b/>
        </w:rPr>
      </w:pPr>
      <w:r w:rsidRPr="00DC2A14">
        <w:rPr>
          <w:rFonts w:ascii="Arial" w:hAnsi="Arial" w:cs="Arial"/>
          <w:b/>
        </w:rPr>
        <w:t>Membership</w:t>
      </w:r>
    </w:p>
    <w:p w14:paraId="332EC5B4" w14:textId="77777777" w:rsidR="00785629" w:rsidRPr="00262679" w:rsidRDefault="00785629" w:rsidP="00785629">
      <w:pPr>
        <w:textAlignment w:val="baseline"/>
        <w:rPr>
          <w:rFonts w:ascii="Arial" w:hAnsi="Arial" w:cs="Arial"/>
        </w:rPr>
      </w:pPr>
    </w:p>
    <w:p w14:paraId="246357CB" w14:textId="2C3E00ED" w:rsidR="00785629" w:rsidRPr="00DD1957" w:rsidRDefault="00DC2A14" w:rsidP="00785629">
      <w:pPr>
        <w:autoSpaceDE w:val="0"/>
        <w:autoSpaceDN w:val="0"/>
        <w:adjustRightInd w:val="0"/>
        <w:rPr>
          <w:rFonts w:ascii="Arial" w:eastAsiaTheme="minorHAnsi" w:hAnsi="Arial" w:cs="Arial"/>
        </w:rPr>
      </w:pPr>
      <w:r>
        <w:rPr>
          <w:rFonts w:ascii="Arial" w:hAnsi="Arial" w:cs="Arial"/>
        </w:rPr>
        <w:t>3</w:t>
      </w:r>
      <w:r w:rsidR="00785629">
        <w:rPr>
          <w:rFonts w:ascii="Arial" w:hAnsi="Arial" w:cs="Arial"/>
        </w:rPr>
        <w:t xml:space="preserve">.1 </w:t>
      </w:r>
      <w:r w:rsidR="00785629" w:rsidRPr="00DD1957">
        <w:rPr>
          <w:rFonts w:ascii="Arial" w:hAnsi="Arial" w:cs="Arial"/>
        </w:rPr>
        <w:t xml:space="preserve">The Members and Chair of the Committee are appointed by the Board who ensure members are sufficiently independent.  The Chair of the Board is not a member but is invited to attend. The Board ensure that the </w:t>
      </w:r>
      <w:r w:rsidR="00785629">
        <w:rPr>
          <w:rFonts w:ascii="Arial" w:hAnsi="Arial" w:cs="Arial"/>
        </w:rPr>
        <w:t>C</w:t>
      </w:r>
      <w:r w:rsidR="00785629" w:rsidRPr="00DD1957">
        <w:rPr>
          <w:rFonts w:ascii="Arial" w:hAnsi="Arial" w:cs="Arial"/>
        </w:rPr>
        <w:t>ommittee has a balance of skills including recent financial experience.</w:t>
      </w:r>
    </w:p>
    <w:p w14:paraId="122BDE14" w14:textId="77777777" w:rsidR="00785629" w:rsidRPr="00262679" w:rsidRDefault="00785629" w:rsidP="00785629">
      <w:pPr>
        <w:pStyle w:val="ListParagraph"/>
        <w:autoSpaceDE w:val="0"/>
        <w:autoSpaceDN w:val="0"/>
        <w:adjustRightInd w:val="0"/>
        <w:spacing w:line="240" w:lineRule="auto"/>
        <w:ind w:left="360"/>
        <w:rPr>
          <w:rFonts w:ascii="Arial" w:eastAsiaTheme="minorHAnsi" w:hAnsi="Arial" w:cs="Arial"/>
          <w:sz w:val="24"/>
          <w:szCs w:val="24"/>
        </w:rPr>
      </w:pPr>
    </w:p>
    <w:p w14:paraId="37F3607F" w14:textId="2722ACB4" w:rsidR="00785629" w:rsidRPr="00DD1957" w:rsidRDefault="00DC2A14" w:rsidP="00785629">
      <w:pPr>
        <w:autoSpaceDE w:val="0"/>
        <w:autoSpaceDN w:val="0"/>
        <w:adjustRightInd w:val="0"/>
        <w:rPr>
          <w:rFonts w:ascii="Arial" w:eastAsiaTheme="minorHAnsi" w:hAnsi="Arial" w:cs="Arial"/>
        </w:rPr>
      </w:pPr>
      <w:r>
        <w:rPr>
          <w:rFonts w:ascii="Arial" w:hAnsi="Arial" w:cs="Arial"/>
        </w:rPr>
        <w:t>3</w:t>
      </w:r>
      <w:r w:rsidR="00785629">
        <w:rPr>
          <w:rFonts w:ascii="Arial" w:hAnsi="Arial" w:cs="Arial"/>
        </w:rPr>
        <w:t xml:space="preserve">.2 </w:t>
      </w:r>
      <w:r w:rsidR="00785629" w:rsidRPr="00DD1957">
        <w:rPr>
          <w:rFonts w:ascii="Arial" w:hAnsi="Arial" w:cs="Arial"/>
        </w:rPr>
        <w:t xml:space="preserve">Full membership of the Committee shall include </w:t>
      </w:r>
      <w:r w:rsidR="00785629">
        <w:rPr>
          <w:rFonts w:ascii="Arial" w:hAnsi="Arial" w:cs="Arial"/>
        </w:rPr>
        <w:t>a minimum of four</w:t>
      </w:r>
      <w:r w:rsidR="00785629" w:rsidRPr="00DD1957">
        <w:rPr>
          <w:rFonts w:ascii="Arial" w:hAnsi="Arial" w:cs="Arial"/>
        </w:rPr>
        <w:t xml:space="preserve"> non-executive</w:t>
      </w:r>
      <w:r w:rsidR="0067601D">
        <w:rPr>
          <w:rFonts w:ascii="Arial" w:hAnsi="Arial" w:cs="Arial"/>
        </w:rPr>
        <w:t xml:space="preserve"> directors</w:t>
      </w:r>
      <w:r w:rsidR="00785629" w:rsidRPr="00DD1957">
        <w:rPr>
          <w:rFonts w:ascii="Arial" w:hAnsi="Arial" w:cs="Arial"/>
        </w:rPr>
        <w:t xml:space="preserve"> of the Board including the Committee Chair.</w:t>
      </w:r>
    </w:p>
    <w:p w14:paraId="0EC9C550" w14:textId="77777777" w:rsidR="00785629" w:rsidRPr="00262679" w:rsidRDefault="00785629" w:rsidP="00785629">
      <w:pPr>
        <w:autoSpaceDE w:val="0"/>
        <w:autoSpaceDN w:val="0"/>
        <w:adjustRightInd w:val="0"/>
        <w:rPr>
          <w:rFonts w:ascii="Arial" w:eastAsiaTheme="minorHAnsi" w:hAnsi="Arial" w:cs="Arial"/>
        </w:rPr>
      </w:pPr>
    </w:p>
    <w:p w14:paraId="6DA34FB2" w14:textId="084E0508" w:rsidR="00785629" w:rsidRPr="00DD1957" w:rsidRDefault="00DC2A14" w:rsidP="00785629">
      <w:pPr>
        <w:autoSpaceDE w:val="0"/>
        <w:autoSpaceDN w:val="0"/>
        <w:adjustRightInd w:val="0"/>
        <w:rPr>
          <w:rFonts w:ascii="Arial" w:eastAsiaTheme="minorHAnsi" w:hAnsi="Arial" w:cs="Arial"/>
        </w:rPr>
      </w:pPr>
      <w:r>
        <w:rPr>
          <w:rFonts w:ascii="Arial" w:hAnsi="Arial" w:cs="Arial"/>
        </w:rPr>
        <w:t>3</w:t>
      </w:r>
      <w:r w:rsidR="00785629">
        <w:rPr>
          <w:rFonts w:ascii="Arial" w:hAnsi="Arial" w:cs="Arial"/>
        </w:rPr>
        <w:t xml:space="preserve">.3 </w:t>
      </w:r>
      <w:r w:rsidR="00785629" w:rsidRPr="00DD1957">
        <w:rPr>
          <w:rFonts w:ascii="Arial" w:hAnsi="Arial" w:cs="Arial"/>
        </w:rPr>
        <w:t>The Board may co-opt independent external members for up to one year if additional skills are needed to meet the assurance requirements.</w:t>
      </w:r>
    </w:p>
    <w:p w14:paraId="2D35645D" w14:textId="77777777" w:rsidR="00785629" w:rsidRPr="00262679" w:rsidRDefault="00785629" w:rsidP="00785629">
      <w:pPr>
        <w:autoSpaceDE w:val="0"/>
        <w:autoSpaceDN w:val="0"/>
        <w:adjustRightInd w:val="0"/>
        <w:rPr>
          <w:rFonts w:ascii="Arial" w:eastAsiaTheme="minorHAnsi" w:hAnsi="Arial" w:cs="Arial"/>
        </w:rPr>
      </w:pPr>
    </w:p>
    <w:p w14:paraId="745811A2" w14:textId="5B8F21A2" w:rsidR="00785629" w:rsidRPr="00DD1957" w:rsidRDefault="00DC2A14" w:rsidP="00785629">
      <w:pPr>
        <w:autoSpaceDE w:val="0"/>
        <w:autoSpaceDN w:val="0"/>
        <w:adjustRightInd w:val="0"/>
        <w:rPr>
          <w:rFonts w:ascii="Arial" w:eastAsiaTheme="minorHAnsi" w:hAnsi="Arial" w:cs="Arial"/>
        </w:rPr>
      </w:pPr>
      <w:r>
        <w:rPr>
          <w:rFonts w:ascii="Arial" w:eastAsiaTheme="minorHAnsi" w:hAnsi="Arial" w:cs="Arial"/>
        </w:rPr>
        <w:t>3</w:t>
      </w:r>
      <w:r w:rsidR="00785629">
        <w:rPr>
          <w:rFonts w:ascii="Arial" w:eastAsiaTheme="minorHAnsi" w:hAnsi="Arial" w:cs="Arial"/>
        </w:rPr>
        <w:t xml:space="preserve">.4 </w:t>
      </w:r>
      <w:r w:rsidR="00785629" w:rsidRPr="00DD1957">
        <w:rPr>
          <w:rFonts w:ascii="Arial" w:eastAsiaTheme="minorHAnsi" w:hAnsi="Arial" w:cs="Arial"/>
        </w:rPr>
        <w:t>The Committee may procure specialist ad-hoc advice at the expense of the organisation, subject to budgets agreed by the Accountable Officer.</w:t>
      </w:r>
    </w:p>
    <w:p w14:paraId="4E3E6F19" w14:textId="77777777" w:rsidR="00785629" w:rsidRPr="00262679" w:rsidRDefault="00785629" w:rsidP="008B3040">
      <w:pPr>
        <w:textAlignment w:val="baseline"/>
        <w:rPr>
          <w:rFonts w:ascii="Arial" w:hAnsi="Arial" w:cs="Arial"/>
        </w:rPr>
      </w:pPr>
    </w:p>
    <w:p w14:paraId="4C38F6EF"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t xml:space="preserve">4. </w:t>
      </w:r>
      <w:r w:rsidRPr="00262679">
        <w:rPr>
          <w:rFonts w:ascii="Arial" w:hAnsi="Arial" w:cs="Arial"/>
          <w:b/>
        </w:rPr>
        <w:tab/>
        <w:t>Quorum</w:t>
      </w:r>
    </w:p>
    <w:p w14:paraId="40661B65" w14:textId="77777777" w:rsidR="00785629" w:rsidRPr="00262679" w:rsidRDefault="00785629" w:rsidP="00785629">
      <w:pPr>
        <w:ind w:left="567" w:hanging="567"/>
        <w:textAlignment w:val="baseline"/>
        <w:rPr>
          <w:rFonts w:ascii="Arial" w:hAnsi="Arial" w:cs="Arial"/>
          <w:b/>
        </w:rPr>
      </w:pPr>
    </w:p>
    <w:p w14:paraId="2835D31A" w14:textId="690946EC" w:rsidR="007777E8" w:rsidRPr="00262679" w:rsidRDefault="00785629" w:rsidP="007777E8">
      <w:pPr>
        <w:ind w:left="567" w:hanging="567"/>
        <w:textAlignment w:val="baseline"/>
        <w:rPr>
          <w:rFonts w:ascii="Arial" w:hAnsi="Arial" w:cs="Arial"/>
        </w:rPr>
      </w:pPr>
      <w:r w:rsidRPr="00262679">
        <w:rPr>
          <w:rFonts w:ascii="Arial" w:hAnsi="Arial" w:cs="Arial"/>
        </w:rPr>
        <w:t>4.1 – 4.7</w:t>
      </w:r>
      <w:r w:rsidR="007777E8">
        <w:rPr>
          <w:rFonts w:ascii="Arial" w:hAnsi="Arial" w:cs="Arial"/>
          <w:b/>
        </w:rPr>
        <w:t xml:space="preserve"> </w:t>
      </w:r>
      <w:hyperlink r:id="rId14" w:history="1">
        <w:r w:rsidR="007777E8" w:rsidRPr="003B3C22">
          <w:rPr>
            <w:rStyle w:val="Hyperlink"/>
            <w:rFonts w:ascii="Arial" w:hAnsi="Arial" w:cs="Arial"/>
            <w:b/>
          </w:rPr>
          <w:t>Quorum</w:t>
        </w:r>
        <w:r w:rsidR="00844A84" w:rsidRPr="003B3C22">
          <w:rPr>
            <w:rStyle w:val="Hyperlink"/>
            <w:rFonts w:ascii="Arial" w:hAnsi="Arial" w:cs="Arial"/>
            <w:b/>
          </w:rPr>
          <w:t>:</w:t>
        </w:r>
        <w:r w:rsidR="007777E8" w:rsidRPr="003B3C22">
          <w:rPr>
            <w:rStyle w:val="Hyperlink"/>
            <w:rFonts w:ascii="Arial" w:hAnsi="Arial" w:cs="Arial"/>
            <w:b/>
          </w:rPr>
          <w:t xml:space="preserve"> Generic </w:t>
        </w:r>
        <w:proofErr w:type="spellStart"/>
        <w:r w:rsidR="007777E8" w:rsidRPr="003B3C22">
          <w:rPr>
            <w:rStyle w:val="Hyperlink"/>
            <w:rFonts w:ascii="Arial" w:hAnsi="Arial" w:cs="Arial"/>
            <w:b/>
          </w:rPr>
          <w:t>ToRs</w:t>
        </w:r>
        <w:proofErr w:type="spellEnd"/>
      </w:hyperlink>
    </w:p>
    <w:p w14:paraId="33F04504" w14:textId="5976F79A" w:rsidR="00785629" w:rsidRPr="00262679" w:rsidRDefault="00785629" w:rsidP="00785629">
      <w:pPr>
        <w:textAlignment w:val="baseline"/>
        <w:rPr>
          <w:rFonts w:ascii="Arial" w:hAnsi="Arial" w:cs="Arial"/>
        </w:rPr>
      </w:pPr>
    </w:p>
    <w:p w14:paraId="2394899D"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lastRenderedPageBreak/>
        <w:t xml:space="preserve">5. </w:t>
      </w:r>
      <w:r w:rsidRPr="00262679">
        <w:rPr>
          <w:rFonts w:ascii="Arial" w:hAnsi="Arial" w:cs="Arial"/>
          <w:b/>
        </w:rPr>
        <w:tab/>
        <w:t>Attendees</w:t>
      </w:r>
    </w:p>
    <w:p w14:paraId="147019BD" w14:textId="77777777" w:rsidR="00785629" w:rsidRPr="00262679" w:rsidRDefault="00785629" w:rsidP="00785629">
      <w:pPr>
        <w:ind w:left="567" w:hanging="567"/>
        <w:textAlignment w:val="baseline"/>
        <w:rPr>
          <w:rFonts w:ascii="Arial" w:hAnsi="Arial" w:cs="Arial"/>
          <w:b/>
        </w:rPr>
      </w:pPr>
    </w:p>
    <w:p w14:paraId="0769A777" w14:textId="54A8FD54" w:rsidR="00785629" w:rsidRDefault="00785629" w:rsidP="00785629">
      <w:pPr>
        <w:textAlignment w:val="baseline"/>
        <w:rPr>
          <w:rFonts w:ascii="Arial" w:hAnsi="Arial" w:cs="Arial"/>
        </w:rPr>
      </w:pPr>
      <w:r w:rsidRPr="00262679">
        <w:rPr>
          <w:rFonts w:ascii="Arial" w:hAnsi="Arial" w:cs="Arial"/>
        </w:rPr>
        <w:t xml:space="preserve">5.1 – 5.2 </w:t>
      </w:r>
      <w:hyperlink r:id="rId15" w:history="1">
        <w:r w:rsidR="00844A84" w:rsidRPr="003B3C22">
          <w:rPr>
            <w:rStyle w:val="Hyperlink"/>
            <w:rFonts w:ascii="Arial" w:hAnsi="Arial" w:cs="Arial"/>
            <w:b/>
            <w:bCs/>
          </w:rPr>
          <w:t xml:space="preserve">Attendees: Generic </w:t>
        </w:r>
        <w:proofErr w:type="spellStart"/>
        <w:r w:rsidR="00844A84" w:rsidRPr="003B3C22">
          <w:rPr>
            <w:rStyle w:val="Hyperlink"/>
            <w:rFonts w:ascii="Arial" w:hAnsi="Arial" w:cs="Arial"/>
            <w:b/>
            <w:bCs/>
          </w:rPr>
          <w:t>ToRs</w:t>
        </w:r>
        <w:proofErr w:type="spellEnd"/>
      </w:hyperlink>
    </w:p>
    <w:p w14:paraId="2D9EC93C" w14:textId="77777777" w:rsidR="00844A84" w:rsidRPr="00262679" w:rsidRDefault="00844A84" w:rsidP="00785629">
      <w:pPr>
        <w:textAlignment w:val="baseline"/>
        <w:rPr>
          <w:rFonts w:ascii="Arial" w:hAnsi="Arial" w:cs="Arial"/>
        </w:rPr>
      </w:pPr>
    </w:p>
    <w:p w14:paraId="7B4A3820" w14:textId="7852F023" w:rsidR="00785629" w:rsidRPr="00262679" w:rsidRDefault="00785629" w:rsidP="00785629">
      <w:pPr>
        <w:textAlignment w:val="baseline"/>
        <w:rPr>
          <w:rFonts w:ascii="Arial" w:hAnsi="Arial" w:cs="Arial"/>
          <w:shd w:val="clear" w:color="auto" w:fill="FFFFFF"/>
        </w:rPr>
      </w:pPr>
      <w:r w:rsidRPr="00262679">
        <w:rPr>
          <w:rFonts w:ascii="Arial" w:hAnsi="Arial" w:cs="Arial"/>
        </w:rPr>
        <w:t xml:space="preserve">5.3 </w:t>
      </w:r>
      <w:r w:rsidRPr="00262679">
        <w:rPr>
          <w:rFonts w:ascii="Arial" w:hAnsi="Arial" w:cs="Arial"/>
          <w:shd w:val="clear" w:color="auto" w:fill="FFFFFF"/>
        </w:rPr>
        <w:t xml:space="preserve">The external auditor, internal auditor, Chief Executive and </w:t>
      </w:r>
      <w:r w:rsidR="0066100D">
        <w:rPr>
          <w:rFonts w:ascii="Arial" w:hAnsi="Arial" w:cs="Arial"/>
          <w:shd w:val="clear" w:color="auto" w:fill="FFFFFF"/>
        </w:rPr>
        <w:t xml:space="preserve">Executive </w:t>
      </w:r>
      <w:r w:rsidRPr="00262679">
        <w:rPr>
          <w:rFonts w:ascii="Arial" w:hAnsi="Arial" w:cs="Arial"/>
          <w:shd w:val="clear" w:color="auto" w:fill="FFFFFF"/>
        </w:rPr>
        <w:t>Director of Finance shall normally attend all meetings.</w:t>
      </w:r>
    </w:p>
    <w:p w14:paraId="695810CB" w14:textId="77777777" w:rsidR="00785629" w:rsidRPr="00262679" w:rsidRDefault="00785629" w:rsidP="00785629">
      <w:pPr>
        <w:textAlignment w:val="baseline"/>
        <w:rPr>
          <w:rFonts w:ascii="Arial" w:hAnsi="Arial" w:cs="Arial"/>
          <w:b/>
        </w:rPr>
      </w:pPr>
    </w:p>
    <w:p w14:paraId="72892E9C" w14:textId="77777777" w:rsidR="00785629" w:rsidRPr="00262679" w:rsidRDefault="00785629" w:rsidP="00785629">
      <w:pPr>
        <w:ind w:left="567" w:hanging="567"/>
        <w:rPr>
          <w:rFonts w:ascii="Arial" w:hAnsi="Arial" w:cs="Arial"/>
          <w:b/>
        </w:rPr>
      </w:pPr>
      <w:r w:rsidRPr="00262679">
        <w:rPr>
          <w:rFonts w:ascii="Arial" w:hAnsi="Arial" w:cs="Arial"/>
          <w:b/>
        </w:rPr>
        <w:t xml:space="preserve">6. </w:t>
      </w:r>
      <w:r w:rsidRPr="00262679">
        <w:rPr>
          <w:rFonts w:ascii="Arial" w:hAnsi="Arial" w:cs="Arial"/>
          <w:b/>
        </w:rPr>
        <w:tab/>
        <w:t>Private Member Meetings</w:t>
      </w:r>
    </w:p>
    <w:p w14:paraId="13CE01F9" w14:textId="77777777" w:rsidR="00785629" w:rsidRPr="00262679" w:rsidRDefault="00785629" w:rsidP="00785629">
      <w:pPr>
        <w:ind w:left="567" w:hanging="567"/>
        <w:rPr>
          <w:rFonts w:ascii="Arial" w:hAnsi="Arial" w:cs="Arial"/>
          <w:b/>
        </w:rPr>
      </w:pPr>
    </w:p>
    <w:p w14:paraId="4BEA7B41" w14:textId="63EE5EF0" w:rsidR="00785629" w:rsidRPr="00576F62" w:rsidRDefault="00785629" w:rsidP="00576F62">
      <w:pPr>
        <w:textAlignment w:val="baseline"/>
        <w:rPr>
          <w:rFonts w:ascii="Arial" w:hAnsi="Arial" w:cs="Arial"/>
          <w:b/>
          <w:bCs/>
        </w:rPr>
      </w:pPr>
      <w:r w:rsidRPr="00262679">
        <w:rPr>
          <w:rFonts w:ascii="Arial" w:hAnsi="Arial" w:cs="Arial"/>
        </w:rPr>
        <w:t xml:space="preserve">6.1 </w:t>
      </w:r>
      <w:hyperlink r:id="rId16" w:history="1">
        <w:r w:rsidR="00576F62" w:rsidRPr="003B3C22">
          <w:rPr>
            <w:rStyle w:val="Hyperlink"/>
            <w:rFonts w:ascii="Arial" w:hAnsi="Arial" w:cs="Arial"/>
            <w:b/>
            <w:bCs/>
          </w:rPr>
          <w:t xml:space="preserve">Private Member Meetings: Generic </w:t>
        </w:r>
        <w:proofErr w:type="spellStart"/>
        <w:r w:rsidR="00576F62" w:rsidRPr="003B3C22">
          <w:rPr>
            <w:rStyle w:val="Hyperlink"/>
            <w:rFonts w:ascii="Arial" w:hAnsi="Arial" w:cs="Arial"/>
            <w:b/>
            <w:bCs/>
          </w:rPr>
          <w:t>ToRs</w:t>
        </w:r>
        <w:proofErr w:type="spellEnd"/>
      </w:hyperlink>
    </w:p>
    <w:p w14:paraId="2912DD70" w14:textId="77777777" w:rsidR="00576F62" w:rsidRPr="00262679" w:rsidRDefault="00576F62" w:rsidP="00576F62">
      <w:pPr>
        <w:textAlignment w:val="baseline"/>
        <w:rPr>
          <w:rFonts w:ascii="Arial" w:hAnsi="Arial" w:cs="Arial"/>
        </w:rPr>
      </w:pPr>
    </w:p>
    <w:p w14:paraId="7D874566" w14:textId="77777777" w:rsidR="00785629" w:rsidRPr="00262679" w:rsidRDefault="00785629" w:rsidP="00785629">
      <w:pPr>
        <w:rPr>
          <w:rFonts w:ascii="Arial" w:eastAsia="Calibri" w:hAnsi="Arial" w:cs="Arial"/>
        </w:rPr>
      </w:pPr>
      <w:r w:rsidRPr="00262679">
        <w:rPr>
          <w:rFonts w:ascii="Arial" w:eastAsia="Calibri" w:hAnsi="Arial" w:cs="Arial"/>
        </w:rPr>
        <w:t>6.2 The Committee may also meet in private with the internal auditors and external auditors at any time but should ensure that it does so at least annually.</w:t>
      </w:r>
    </w:p>
    <w:p w14:paraId="497E639F" w14:textId="77777777" w:rsidR="00785629" w:rsidRPr="00262679" w:rsidRDefault="00785629" w:rsidP="00785629">
      <w:pPr>
        <w:rPr>
          <w:rFonts w:ascii="Arial" w:eastAsia="Calibri" w:hAnsi="Arial" w:cs="Arial"/>
        </w:rPr>
      </w:pPr>
    </w:p>
    <w:p w14:paraId="10C0B77C" w14:textId="77777777" w:rsidR="00785629" w:rsidRPr="00262679" w:rsidRDefault="00785629" w:rsidP="00785629">
      <w:pPr>
        <w:rPr>
          <w:rFonts w:ascii="Arial" w:eastAsia="Calibri" w:hAnsi="Arial" w:cs="Arial"/>
        </w:rPr>
      </w:pPr>
      <w:r w:rsidRPr="00262679">
        <w:rPr>
          <w:rFonts w:ascii="Arial" w:eastAsia="Calibri" w:hAnsi="Arial" w:cs="Arial"/>
        </w:rPr>
        <w:t>6.3 There are mutual rights of access between the Committee Chair and the Accountable Officer, Chief Internal Auditor, and the External Auditors.</w:t>
      </w:r>
    </w:p>
    <w:p w14:paraId="4C4BD907" w14:textId="77777777" w:rsidR="00785629" w:rsidRPr="00262679" w:rsidRDefault="00785629" w:rsidP="00785629">
      <w:pPr>
        <w:rPr>
          <w:rFonts w:ascii="Arial" w:eastAsia="Calibri" w:hAnsi="Arial" w:cs="Arial"/>
        </w:rPr>
      </w:pPr>
    </w:p>
    <w:p w14:paraId="14D1B83D" w14:textId="77777777" w:rsidR="00785629" w:rsidRPr="00262679" w:rsidRDefault="00785629" w:rsidP="00785629">
      <w:pPr>
        <w:rPr>
          <w:rFonts w:ascii="Arial" w:eastAsia="Calibri" w:hAnsi="Arial" w:cs="Arial"/>
        </w:rPr>
      </w:pPr>
      <w:r w:rsidRPr="00262679">
        <w:rPr>
          <w:rFonts w:ascii="Arial" w:eastAsia="Calibri" w:hAnsi="Arial" w:cs="Arial"/>
        </w:rPr>
        <w:t>6.4 The Chief Internal Auditor will report functionally to the Committee Chair.</w:t>
      </w:r>
    </w:p>
    <w:p w14:paraId="4C95B5B4" w14:textId="77777777" w:rsidR="00785629" w:rsidRPr="00262679" w:rsidRDefault="00785629" w:rsidP="00785629">
      <w:pPr>
        <w:rPr>
          <w:rFonts w:ascii="Arial" w:eastAsia="Calibri" w:hAnsi="Arial" w:cs="Arial"/>
        </w:rPr>
      </w:pPr>
    </w:p>
    <w:p w14:paraId="2668A76A" w14:textId="77777777" w:rsidR="00785629" w:rsidRPr="00262679" w:rsidRDefault="00785629" w:rsidP="00785629">
      <w:pPr>
        <w:rPr>
          <w:rFonts w:ascii="Arial" w:eastAsia="Calibri" w:hAnsi="Arial" w:cs="Arial"/>
        </w:rPr>
      </w:pPr>
      <w:r w:rsidRPr="00262679">
        <w:rPr>
          <w:rFonts w:ascii="Arial" w:eastAsia="Calibri" w:hAnsi="Arial" w:cs="Arial"/>
        </w:rPr>
        <w:t>6.5 In the interests of developing relationships, the Committee Chair may elect to have private individual meetings with the Accountable Officer, Director of Finance, Chief Internal Auditor, and the senior representative of the External Auditor.</w:t>
      </w:r>
    </w:p>
    <w:p w14:paraId="17EB4C00" w14:textId="77777777" w:rsidR="00785629" w:rsidRPr="00262679" w:rsidRDefault="00785629" w:rsidP="00785629">
      <w:pPr>
        <w:textAlignment w:val="baseline"/>
        <w:rPr>
          <w:rFonts w:ascii="Arial" w:hAnsi="Arial" w:cs="Arial"/>
          <w:b/>
        </w:rPr>
      </w:pPr>
    </w:p>
    <w:p w14:paraId="38CF6235" w14:textId="77777777" w:rsidR="00785629" w:rsidRPr="00262679" w:rsidRDefault="00785629" w:rsidP="00785629">
      <w:pPr>
        <w:textAlignment w:val="baseline"/>
        <w:rPr>
          <w:rFonts w:ascii="Arial" w:hAnsi="Arial" w:cs="Arial"/>
          <w:b/>
        </w:rPr>
      </w:pPr>
      <w:r w:rsidRPr="00262679">
        <w:rPr>
          <w:rFonts w:ascii="Arial" w:hAnsi="Arial" w:cs="Arial"/>
          <w:b/>
        </w:rPr>
        <w:t>7. Frequency of Meetings</w:t>
      </w:r>
    </w:p>
    <w:p w14:paraId="06F76CAA" w14:textId="77777777" w:rsidR="00785629" w:rsidRPr="00262679" w:rsidRDefault="00785629" w:rsidP="00785629">
      <w:pPr>
        <w:textAlignment w:val="baseline"/>
        <w:rPr>
          <w:rFonts w:ascii="Arial" w:hAnsi="Arial" w:cs="Arial"/>
          <w:b/>
        </w:rPr>
      </w:pPr>
    </w:p>
    <w:p w14:paraId="5D106E54" w14:textId="4C9AA3EE" w:rsidR="00785629" w:rsidRPr="00262679" w:rsidRDefault="00785629" w:rsidP="00785629">
      <w:pPr>
        <w:autoSpaceDE w:val="0"/>
        <w:autoSpaceDN w:val="0"/>
        <w:adjustRightInd w:val="0"/>
        <w:rPr>
          <w:rFonts w:ascii="Arial" w:hAnsi="Arial" w:cs="Arial"/>
          <w:lang w:val="en-US"/>
        </w:rPr>
      </w:pPr>
      <w:r w:rsidRPr="00262679">
        <w:rPr>
          <w:rFonts w:ascii="Arial" w:hAnsi="Arial" w:cs="Arial"/>
          <w:lang w:val="en-US"/>
        </w:rPr>
        <w:t xml:space="preserve">7.1 The Committee will meet </w:t>
      </w:r>
      <w:r>
        <w:rPr>
          <w:rFonts w:ascii="Arial" w:hAnsi="Arial" w:cs="Arial"/>
          <w:lang w:val="en-US"/>
        </w:rPr>
        <w:t>four</w:t>
      </w:r>
      <w:r w:rsidRPr="00262679">
        <w:rPr>
          <w:rFonts w:ascii="Arial" w:hAnsi="Arial" w:cs="Arial"/>
          <w:lang w:val="en-US"/>
        </w:rPr>
        <w:t xml:space="preserve"> times a year.</w:t>
      </w:r>
    </w:p>
    <w:p w14:paraId="5A656BAC" w14:textId="77777777" w:rsidR="00785629" w:rsidRPr="00262679" w:rsidRDefault="00785629" w:rsidP="00785629">
      <w:pPr>
        <w:textAlignment w:val="baseline"/>
        <w:rPr>
          <w:rFonts w:ascii="Arial" w:hAnsi="Arial" w:cs="Arial"/>
          <w:b/>
        </w:rPr>
      </w:pPr>
    </w:p>
    <w:p w14:paraId="7FE0998B" w14:textId="77777777" w:rsidR="00785629" w:rsidRPr="00262679" w:rsidRDefault="00785629" w:rsidP="00785629">
      <w:pPr>
        <w:textAlignment w:val="baseline"/>
        <w:rPr>
          <w:rFonts w:ascii="Arial" w:hAnsi="Arial" w:cs="Arial"/>
          <w:b/>
        </w:rPr>
      </w:pPr>
      <w:r w:rsidRPr="00262679">
        <w:rPr>
          <w:rFonts w:ascii="Arial" w:hAnsi="Arial" w:cs="Arial"/>
          <w:b/>
        </w:rPr>
        <w:t>8. Authority</w:t>
      </w:r>
    </w:p>
    <w:p w14:paraId="666F778F" w14:textId="77777777" w:rsidR="00785629" w:rsidRPr="00262679" w:rsidRDefault="00785629" w:rsidP="00785629">
      <w:pPr>
        <w:textAlignment w:val="baseline"/>
        <w:rPr>
          <w:rFonts w:ascii="Arial" w:hAnsi="Arial" w:cs="Arial"/>
          <w:b/>
        </w:rPr>
      </w:pPr>
    </w:p>
    <w:p w14:paraId="5D4A91C6" w14:textId="2D4CDAF2" w:rsidR="00785629" w:rsidRPr="003B3C22" w:rsidRDefault="00785629" w:rsidP="00785629">
      <w:pPr>
        <w:textAlignment w:val="baseline"/>
        <w:rPr>
          <w:rFonts w:ascii="Arial" w:hAnsi="Arial" w:cs="Arial"/>
          <w:b/>
        </w:rPr>
      </w:pPr>
      <w:r w:rsidRPr="00262679">
        <w:rPr>
          <w:rFonts w:ascii="Arial" w:eastAsiaTheme="minorHAnsi" w:hAnsi="Arial" w:cs="Arial"/>
          <w:lang w:eastAsia="en-US"/>
        </w:rPr>
        <w:t xml:space="preserve">8.1 </w:t>
      </w:r>
      <w:hyperlink r:id="rId17" w:history="1">
        <w:r w:rsidR="00576F62" w:rsidRPr="003B3C22">
          <w:rPr>
            <w:rStyle w:val="Hyperlink"/>
            <w:rFonts w:ascii="Arial" w:eastAsiaTheme="minorHAnsi" w:hAnsi="Arial" w:cs="Arial"/>
            <w:b/>
            <w:bCs/>
            <w:lang w:eastAsia="en-US"/>
          </w:rPr>
          <w:t xml:space="preserve">Authority: Generic </w:t>
        </w:r>
        <w:proofErr w:type="spellStart"/>
        <w:r w:rsidR="00576F62" w:rsidRPr="003B3C22">
          <w:rPr>
            <w:rStyle w:val="Hyperlink"/>
            <w:rFonts w:ascii="Arial" w:eastAsiaTheme="minorHAnsi" w:hAnsi="Arial" w:cs="Arial"/>
            <w:b/>
            <w:bCs/>
            <w:lang w:eastAsia="en-US"/>
          </w:rPr>
          <w:t>ToRs</w:t>
        </w:r>
        <w:proofErr w:type="spellEnd"/>
      </w:hyperlink>
      <w:hyperlink r:id="rId18" w:history="1"/>
      <w:r w:rsidRPr="003B3C22">
        <w:rPr>
          <w:rFonts w:ascii="Arial" w:hAnsi="Arial" w:cs="Arial"/>
          <w:b/>
        </w:rPr>
        <w:fldChar w:fldCharType="begin"/>
      </w:r>
      <w:r w:rsidRPr="003B3C22">
        <w:rPr>
          <w:rFonts w:ascii="Arial" w:hAnsi="Arial" w:cs="Arial"/>
          <w:b/>
        </w:rPr>
        <w:instrText xml:space="preserve"> HYPERLINK "https://scottish.sharepoint.com/sites/9nes/pl/Shared%20Documents/Committees/Staff%20Governance/Governance/Terms%20of%20Reference/2020.21%20Approved%20ToR/Approved%20generic%20ToRs%20.docx" \l "Auth8" </w:instrText>
      </w:r>
      <w:r w:rsidRPr="003B3C22">
        <w:rPr>
          <w:rFonts w:ascii="Arial" w:hAnsi="Arial" w:cs="Arial"/>
          <w:b/>
        </w:rPr>
      </w:r>
      <w:r w:rsidRPr="003B3C22">
        <w:rPr>
          <w:rFonts w:ascii="Arial" w:hAnsi="Arial" w:cs="Arial"/>
          <w:b/>
        </w:rPr>
        <w:fldChar w:fldCharType="separate"/>
      </w:r>
    </w:p>
    <w:p w14:paraId="10C73731" w14:textId="77777777" w:rsidR="00785629" w:rsidRPr="00262679" w:rsidRDefault="00785629" w:rsidP="00785629">
      <w:pPr>
        <w:textAlignment w:val="baseline"/>
        <w:rPr>
          <w:rFonts w:ascii="Arial" w:hAnsi="Arial" w:cs="Arial"/>
          <w:b/>
        </w:rPr>
      </w:pPr>
      <w:r w:rsidRPr="003B3C22">
        <w:rPr>
          <w:rFonts w:ascii="Arial" w:hAnsi="Arial" w:cs="Arial"/>
          <w:b/>
        </w:rPr>
        <w:fldChar w:fldCharType="end"/>
      </w:r>
    </w:p>
    <w:p w14:paraId="459D199C" w14:textId="77777777" w:rsidR="00785629" w:rsidRPr="00262679" w:rsidRDefault="00785629" w:rsidP="00785629">
      <w:pPr>
        <w:textAlignment w:val="baseline"/>
        <w:rPr>
          <w:rFonts w:ascii="Arial" w:hAnsi="Arial" w:cs="Arial"/>
          <w:b/>
        </w:rPr>
      </w:pPr>
      <w:r w:rsidRPr="00262679">
        <w:rPr>
          <w:rFonts w:ascii="Arial" w:hAnsi="Arial" w:cs="Arial"/>
        </w:rPr>
        <w:t xml:space="preserve">8.2 </w:t>
      </w:r>
      <w:r w:rsidRPr="00262679">
        <w:rPr>
          <w:rFonts w:ascii="Arial" w:hAnsi="Arial" w:cs="Arial"/>
          <w:spacing w:val="-1"/>
        </w:rPr>
        <w:t>The Committee has delegated authority from the Board on the following matters, so that it may carry out its responsibilities and duties:</w:t>
      </w:r>
    </w:p>
    <w:p w14:paraId="36EC421A" w14:textId="77777777" w:rsidR="00785629" w:rsidRPr="00262679" w:rsidRDefault="00785629" w:rsidP="00785629">
      <w:pPr>
        <w:tabs>
          <w:tab w:val="left" w:pos="840"/>
          <w:tab w:val="right" w:pos="9630"/>
        </w:tabs>
        <w:ind w:right="579"/>
        <w:rPr>
          <w:rFonts w:ascii="Arial" w:hAnsi="Arial" w:cs="Arial"/>
          <w:spacing w:val="-1"/>
        </w:rPr>
      </w:pPr>
    </w:p>
    <w:p w14:paraId="20B09D6A" w14:textId="77777777" w:rsidR="00785629" w:rsidRPr="00262679" w:rsidRDefault="00785629" w:rsidP="00785629">
      <w:pPr>
        <w:numPr>
          <w:ilvl w:val="0"/>
          <w:numId w:val="1"/>
        </w:numPr>
        <w:ind w:left="709" w:hanging="425"/>
        <w:jc w:val="both"/>
        <w:rPr>
          <w:rFonts w:ascii="Arial" w:eastAsia="Calibri" w:hAnsi="Arial" w:cs="Arial"/>
        </w:rPr>
      </w:pPr>
      <w:r w:rsidRPr="00262679">
        <w:rPr>
          <w:rFonts w:ascii="Arial" w:eastAsia="Calibri" w:hAnsi="Arial" w:cs="Arial"/>
        </w:rPr>
        <w:t xml:space="preserve">Oversight of the process to appoint the Chief Internal Auditor and making a recommendation to the Board.  The appointment of the Chief Internal Auditor is a matter reserved to the Board.   </w:t>
      </w:r>
    </w:p>
    <w:p w14:paraId="3293A74D" w14:textId="77777777" w:rsidR="00785629" w:rsidRPr="00262679" w:rsidRDefault="00785629" w:rsidP="00785629">
      <w:pPr>
        <w:numPr>
          <w:ilvl w:val="0"/>
          <w:numId w:val="1"/>
        </w:numPr>
        <w:ind w:left="709" w:hanging="425"/>
        <w:jc w:val="both"/>
        <w:rPr>
          <w:rFonts w:ascii="Arial" w:eastAsia="Calibri" w:hAnsi="Arial" w:cs="Arial"/>
        </w:rPr>
      </w:pPr>
      <w:r w:rsidRPr="00262679">
        <w:rPr>
          <w:rFonts w:ascii="Arial" w:eastAsia="Calibri" w:hAnsi="Arial" w:cs="Arial"/>
        </w:rPr>
        <w:t xml:space="preserve">Approving the fee of the external auditor within the scale defined by the Auditor General. </w:t>
      </w:r>
    </w:p>
    <w:p w14:paraId="65860CDD" w14:textId="77777777" w:rsidR="00785629" w:rsidRPr="00262679" w:rsidRDefault="00785629" w:rsidP="00785629">
      <w:pPr>
        <w:textAlignment w:val="baseline"/>
        <w:rPr>
          <w:rFonts w:ascii="Arial" w:hAnsi="Arial" w:cs="Arial"/>
          <w:b/>
        </w:rPr>
      </w:pPr>
    </w:p>
    <w:p w14:paraId="62A85698" w14:textId="77777777" w:rsidR="00785629" w:rsidRPr="00262679" w:rsidRDefault="00785629" w:rsidP="00785629">
      <w:pPr>
        <w:ind w:left="60"/>
        <w:textAlignment w:val="baseline"/>
        <w:rPr>
          <w:rFonts w:ascii="Arial" w:hAnsi="Arial" w:cs="Arial"/>
          <w:b/>
        </w:rPr>
      </w:pPr>
      <w:r w:rsidRPr="00262679">
        <w:rPr>
          <w:rFonts w:ascii="Arial" w:hAnsi="Arial" w:cs="Arial"/>
          <w:b/>
        </w:rPr>
        <w:t>9. Responsibilities and Duties </w:t>
      </w:r>
    </w:p>
    <w:p w14:paraId="6F0EFD07" w14:textId="77777777" w:rsidR="00785629" w:rsidRPr="00262679" w:rsidRDefault="00785629" w:rsidP="00785629">
      <w:pPr>
        <w:ind w:left="60"/>
        <w:textAlignment w:val="baseline"/>
        <w:rPr>
          <w:rFonts w:ascii="Arial" w:hAnsi="Arial" w:cs="Arial"/>
          <w:b/>
        </w:rPr>
      </w:pPr>
    </w:p>
    <w:p w14:paraId="2D0DE064" w14:textId="77777777" w:rsidR="00785629" w:rsidRPr="00262679" w:rsidRDefault="00785629" w:rsidP="00785629">
      <w:pPr>
        <w:rPr>
          <w:rFonts w:ascii="Arial" w:eastAsia="Calibri" w:hAnsi="Arial" w:cs="Arial"/>
        </w:rPr>
      </w:pPr>
      <w:r w:rsidRPr="00262679">
        <w:rPr>
          <w:rFonts w:ascii="Arial" w:eastAsia="Calibri" w:hAnsi="Arial" w:cs="Arial"/>
        </w:rPr>
        <w:t>The Committee will generally discharge its responsibilities and duties through:</w:t>
      </w:r>
    </w:p>
    <w:p w14:paraId="545B5FBD" w14:textId="77777777" w:rsidR="00785629" w:rsidRPr="00262679" w:rsidRDefault="00785629" w:rsidP="00785629">
      <w:pPr>
        <w:rPr>
          <w:rStyle w:val="normaltextrun"/>
          <w:rFonts w:ascii="Arial" w:hAnsi="Arial" w:cs="Arial"/>
          <w:b/>
          <w:bCs/>
        </w:rPr>
      </w:pPr>
    </w:p>
    <w:p w14:paraId="5074CA53" w14:textId="77777777" w:rsidR="00785629" w:rsidRPr="00262679" w:rsidRDefault="00785629" w:rsidP="00785629">
      <w:pPr>
        <w:rPr>
          <w:rStyle w:val="normaltextrun"/>
          <w:rFonts w:ascii="Arial" w:hAnsi="Arial" w:cs="Arial"/>
          <w:b/>
          <w:bCs/>
        </w:rPr>
      </w:pPr>
      <w:r w:rsidRPr="00262679">
        <w:rPr>
          <w:rStyle w:val="normaltextrun"/>
          <w:rFonts w:ascii="Arial" w:hAnsi="Arial" w:cs="Arial"/>
          <w:b/>
          <w:bCs/>
        </w:rPr>
        <w:t xml:space="preserve">9.1 Assurance </w:t>
      </w:r>
    </w:p>
    <w:p w14:paraId="2B82A4E0" w14:textId="77777777" w:rsidR="00785629" w:rsidRPr="00262679" w:rsidRDefault="00785629" w:rsidP="00785629">
      <w:pPr>
        <w:rPr>
          <w:rFonts w:ascii="Arial" w:hAnsi="Arial" w:cs="Arial"/>
        </w:rPr>
      </w:pPr>
      <w:r w:rsidRPr="00262679">
        <w:rPr>
          <w:rStyle w:val="normaltextrun"/>
          <w:rFonts w:ascii="Arial" w:hAnsi="Arial" w:cs="Arial"/>
        </w:rPr>
        <w:t>(an evaluated opinion, based on evidence from review, on the organisation’s governance, risk management and internal control framework).</w:t>
      </w:r>
      <w:r w:rsidRPr="00262679">
        <w:rPr>
          <w:rStyle w:val="eop"/>
          <w:rFonts w:ascii="Arial" w:hAnsi="Arial" w:cs="Arial"/>
        </w:rPr>
        <w:t> </w:t>
      </w:r>
    </w:p>
    <w:p w14:paraId="4DFBED3B" w14:textId="77777777" w:rsidR="00785629" w:rsidRPr="00262679" w:rsidRDefault="00785629" w:rsidP="00785629">
      <w:pPr>
        <w:rPr>
          <w:rFonts w:ascii="Arial" w:eastAsia="Calibri" w:hAnsi="Arial" w:cs="Arial"/>
        </w:rPr>
      </w:pPr>
    </w:p>
    <w:p w14:paraId="54C8D1B1"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lastRenderedPageBreak/>
        <w:t>Clear articulation of</w:t>
      </w:r>
      <w:r w:rsidRPr="00262679">
        <w:rPr>
          <w:rFonts w:ascii="Arial" w:hAnsi="Arial" w:cs="Arial"/>
          <w:spacing w:val="37"/>
          <w:sz w:val="24"/>
          <w:szCs w:val="24"/>
        </w:rPr>
        <w:t xml:space="preserve"> </w:t>
      </w:r>
      <w:r w:rsidRPr="00262679">
        <w:rPr>
          <w:rFonts w:ascii="Arial" w:hAnsi="Arial" w:cs="Arial"/>
          <w:sz w:val="24"/>
          <w:szCs w:val="24"/>
        </w:rPr>
        <w:t>the level and type of assurance</w:t>
      </w:r>
      <w:r w:rsidRPr="00262679">
        <w:rPr>
          <w:rFonts w:ascii="Arial" w:hAnsi="Arial" w:cs="Arial"/>
          <w:spacing w:val="34"/>
          <w:sz w:val="24"/>
          <w:szCs w:val="24"/>
        </w:rPr>
        <w:t xml:space="preserve"> </w:t>
      </w:r>
      <w:r w:rsidRPr="00262679">
        <w:rPr>
          <w:rFonts w:ascii="Arial" w:hAnsi="Arial" w:cs="Arial"/>
          <w:sz w:val="24"/>
          <w:szCs w:val="24"/>
        </w:rPr>
        <w:t>required</w:t>
      </w:r>
      <w:r w:rsidRPr="00262679">
        <w:rPr>
          <w:rFonts w:ascii="Arial" w:hAnsi="Arial" w:cs="Arial"/>
          <w:spacing w:val="32"/>
          <w:sz w:val="24"/>
          <w:szCs w:val="24"/>
        </w:rPr>
        <w:t xml:space="preserve"> </w:t>
      </w:r>
      <w:r w:rsidRPr="00262679">
        <w:rPr>
          <w:rFonts w:ascii="Arial" w:hAnsi="Arial" w:cs="Arial"/>
          <w:sz w:val="24"/>
          <w:szCs w:val="24"/>
        </w:rPr>
        <w:t>across all areas within the remit of the Committee through review of the Assurance Framework and the recommendation of an optimum mix of assurance.</w:t>
      </w:r>
    </w:p>
    <w:p w14:paraId="3721444D"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Reviewing</w:t>
      </w:r>
      <w:r w:rsidRPr="00262679">
        <w:rPr>
          <w:rFonts w:ascii="Arial" w:hAnsi="Arial" w:cs="Arial"/>
          <w:spacing w:val="23"/>
          <w:sz w:val="24"/>
          <w:szCs w:val="24"/>
        </w:rPr>
        <w:t xml:space="preserve"> </w:t>
      </w:r>
      <w:r w:rsidRPr="00262679">
        <w:rPr>
          <w:rFonts w:ascii="Arial" w:hAnsi="Arial" w:cs="Arial"/>
          <w:sz w:val="24"/>
          <w:szCs w:val="24"/>
        </w:rPr>
        <w:t>and</w:t>
      </w:r>
      <w:r w:rsidRPr="00262679">
        <w:rPr>
          <w:rFonts w:ascii="Arial" w:hAnsi="Arial" w:cs="Arial"/>
          <w:spacing w:val="25"/>
          <w:sz w:val="24"/>
          <w:szCs w:val="24"/>
        </w:rPr>
        <w:t xml:space="preserve"> </w:t>
      </w:r>
      <w:r w:rsidRPr="00262679">
        <w:rPr>
          <w:rFonts w:ascii="Arial" w:hAnsi="Arial" w:cs="Arial"/>
          <w:sz w:val="24"/>
          <w:szCs w:val="24"/>
        </w:rPr>
        <w:t>challenging</w:t>
      </w:r>
      <w:r w:rsidRPr="00262679">
        <w:rPr>
          <w:rFonts w:ascii="Arial" w:hAnsi="Arial" w:cs="Arial"/>
          <w:spacing w:val="23"/>
          <w:sz w:val="24"/>
          <w:szCs w:val="24"/>
        </w:rPr>
        <w:t xml:space="preserve"> </w:t>
      </w:r>
      <w:r w:rsidRPr="00262679">
        <w:rPr>
          <w:rFonts w:ascii="Arial" w:hAnsi="Arial" w:cs="Arial"/>
          <w:sz w:val="24"/>
          <w:szCs w:val="24"/>
        </w:rPr>
        <w:t>the</w:t>
      </w:r>
      <w:r w:rsidRPr="00262679">
        <w:rPr>
          <w:rFonts w:ascii="Arial" w:hAnsi="Arial" w:cs="Arial"/>
          <w:spacing w:val="25"/>
          <w:sz w:val="24"/>
          <w:szCs w:val="24"/>
        </w:rPr>
        <w:t xml:space="preserve"> </w:t>
      </w:r>
      <w:r w:rsidRPr="00262679">
        <w:rPr>
          <w:rFonts w:ascii="Arial" w:hAnsi="Arial" w:cs="Arial"/>
          <w:sz w:val="24"/>
          <w:szCs w:val="24"/>
        </w:rPr>
        <w:t>assurances</w:t>
      </w:r>
      <w:r w:rsidRPr="00262679">
        <w:rPr>
          <w:rFonts w:ascii="Arial" w:hAnsi="Arial" w:cs="Arial"/>
          <w:spacing w:val="22"/>
          <w:sz w:val="24"/>
          <w:szCs w:val="24"/>
        </w:rPr>
        <w:t xml:space="preserve"> </w:t>
      </w:r>
      <w:r w:rsidRPr="00262679">
        <w:rPr>
          <w:rFonts w:ascii="Arial" w:hAnsi="Arial" w:cs="Arial"/>
          <w:sz w:val="24"/>
          <w:szCs w:val="24"/>
        </w:rPr>
        <w:t>that</w:t>
      </w:r>
      <w:r w:rsidRPr="00262679">
        <w:rPr>
          <w:rFonts w:ascii="Arial" w:hAnsi="Arial" w:cs="Arial"/>
          <w:spacing w:val="24"/>
          <w:sz w:val="24"/>
          <w:szCs w:val="24"/>
        </w:rPr>
        <w:t xml:space="preserve"> </w:t>
      </w:r>
      <w:r w:rsidRPr="00262679">
        <w:rPr>
          <w:rFonts w:ascii="Arial" w:hAnsi="Arial" w:cs="Arial"/>
          <w:spacing w:val="-2"/>
          <w:sz w:val="24"/>
          <w:szCs w:val="24"/>
        </w:rPr>
        <w:t>have</w:t>
      </w:r>
      <w:r w:rsidRPr="00262679">
        <w:rPr>
          <w:rFonts w:ascii="Arial" w:hAnsi="Arial" w:cs="Arial"/>
          <w:spacing w:val="25"/>
          <w:sz w:val="24"/>
          <w:szCs w:val="24"/>
        </w:rPr>
        <w:t xml:space="preserve"> </w:t>
      </w:r>
      <w:r w:rsidRPr="00262679">
        <w:rPr>
          <w:rFonts w:ascii="Arial" w:hAnsi="Arial" w:cs="Arial"/>
          <w:sz w:val="24"/>
          <w:szCs w:val="24"/>
        </w:rPr>
        <w:t>been</w:t>
      </w:r>
      <w:r w:rsidRPr="00262679">
        <w:rPr>
          <w:rFonts w:ascii="Arial" w:hAnsi="Arial" w:cs="Arial"/>
          <w:spacing w:val="57"/>
          <w:sz w:val="24"/>
          <w:szCs w:val="24"/>
        </w:rPr>
        <w:t xml:space="preserve"> </w:t>
      </w:r>
      <w:r w:rsidRPr="00262679">
        <w:rPr>
          <w:rFonts w:ascii="Arial" w:hAnsi="Arial" w:cs="Arial"/>
          <w:sz w:val="24"/>
          <w:szCs w:val="24"/>
        </w:rPr>
        <w:t>provided,</w:t>
      </w:r>
      <w:r w:rsidRPr="00262679">
        <w:rPr>
          <w:rFonts w:ascii="Arial" w:hAnsi="Arial" w:cs="Arial"/>
          <w:spacing w:val="27"/>
          <w:sz w:val="24"/>
          <w:szCs w:val="24"/>
        </w:rPr>
        <w:t xml:space="preserve"> </w:t>
      </w:r>
      <w:r w:rsidRPr="00262679">
        <w:rPr>
          <w:rFonts w:ascii="Arial" w:hAnsi="Arial" w:cs="Arial"/>
          <w:sz w:val="24"/>
          <w:szCs w:val="24"/>
        </w:rPr>
        <w:t>as</w:t>
      </w:r>
      <w:r w:rsidRPr="00262679">
        <w:rPr>
          <w:rFonts w:ascii="Arial" w:hAnsi="Arial" w:cs="Arial"/>
          <w:spacing w:val="24"/>
          <w:sz w:val="24"/>
          <w:szCs w:val="24"/>
        </w:rPr>
        <w:t xml:space="preserve"> </w:t>
      </w:r>
      <w:r w:rsidRPr="00262679">
        <w:rPr>
          <w:rFonts w:ascii="Arial" w:hAnsi="Arial" w:cs="Arial"/>
          <w:sz w:val="24"/>
          <w:szCs w:val="24"/>
        </w:rPr>
        <w:t>to</w:t>
      </w:r>
      <w:r w:rsidRPr="00262679">
        <w:rPr>
          <w:rFonts w:ascii="Arial" w:hAnsi="Arial" w:cs="Arial"/>
          <w:spacing w:val="25"/>
          <w:sz w:val="24"/>
          <w:szCs w:val="24"/>
        </w:rPr>
        <w:t xml:space="preserve"> </w:t>
      </w:r>
      <w:r w:rsidRPr="00262679">
        <w:rPr>
          <w:rFonts w:ascii="Arial" w:hAnsi="Arial" w:cs="Arial"/>
          <w:sz w:val="24"/>
          <w:szCs w:val="24"/>
        </w:rPr>
        <w:t>whether</w:t>
      </w:r>
      <w:r w:rsidRPr="00262679">
        <w:rPr>
          <w:rFonts w:ascii="Arial" w:hAnsi="Arial" w:cs="Arial"/>
          <w:spacing w:val="26"/>
          <w:sz w:val="24"/>
          <w:szCs w:val="24"/>
        </w:rPr>
        <w:t xml:space="preserve"> </w:t>
      </w:r>
      <w:r w:rsidRPr="00262679">
        <w:rPr>
          <w:rFonts w:ascii="Arial" w:hAnsi="Arial" w:cs="Arial"/>
          <w:sz w:val="24"/>
          <w:szCs w:val="24"/>
        </w:rPr>
        <w:t>their</w:t>
      </w:r>
      <w:r w:rsidRPr="00262679">
        <w:rPr>
          <w:rFonts w:ascii="Arial" w:hAnsi="Arial" w:cs="Arial"/>
          <w:spacing w:val="26"/>
          <w:sz w:val="24"/>
          <w:szCs w:val="24"/>
        </w:rPr>
        <w:t xml:space="preserve"> </w:t>
      </w:r>
      <w:r w:rsidRPr="00262679">
        <w:rPr>
          <w:rFonts w:ascii="Arial" w:hAnsi="Arial" w:cs="Arial"/>
          <w:sz w:val="24"/>
          <w:szCs w:val="24"/>
        </w:rPr>
        <w:t>scope</w:t>
      </w:r>
      <w:r w:rsidRPr="00262679">
        <w:rPr>
          <w:rFonts w:ascii="Arial" w:hAnsi="Arial" w:cs="Arial"/>
          <w:spacing w:val="25"/>
          <w:sz w:val="24"/>
          <w:szCs w:val="24"/>
        </w:rPr>
        <w:t xml:space="preserve"> </w:t>
      </w:r>
      <w:r w:rsidRPr="00262679">
        <w:rPr>
          <w:rFonts w:ascii="Arial" w:hAnsi="Arial" w:cs="Arial"/>
          <w:sz w:val="24"/>
          <w:szCs w:val="24"/>
        </w:rPr>
        <w:t>meets</w:t>
      </w:r>
      <w:r w:rsidRPr="00262679">
        <w:rPr>
          <w:rFonts w:ascii="Arial" w:hAnsi="Arial" w:cs="Arial"/>
          <w:spacing w:val="26"/>
          <w:sz w:val="24"/>
          <w:szCs w:val="24"/>
        </w:rPr>
        <w:t xml:space="preserve"> </w:t>
      </w:r>
      <w:r w:rsidRPr="00262679">
        <w:rPr>
          <w:rFonts w:ascii="Arial" w:hAnsi="Arial" w:cs="Arial"/>
          <w:sz w:val="24"/>
          <w:szCs w:val="24"/>
        </w:rPr>
        <w:t>the</w:t>
      </w:r>
      <w:r w:rsidRPr="00262679">
        <w:rPr>
          <w:rFonts w:ascii="Arial" w:hAnsi="Arial" w:cs="Arial"/>
          <w:spacing w:val="25"/>
          <w:sz w:val="24"/>
          <w:szCs w:val="24"/>
        </w:rPr>
        <w:t xml:space="preserve"> </w:t>
      </w:r>
      <w:r w:rsidRPr="00262679">
        <w:rPr>
          <w:rFonts w:ascii="Arial" w:hAnsi="Arial" w:cs="Arial"/>
          <w:sz w:val="24"/>
          <w:szCs w:val="24"/>
        </w:rPr>
        <w:t>needs</w:t>
      </w:r>
      <w:r w:rsidRPr="00262679">
        <w:rPr>
          <w:rFonts w:ascii="Arial" w:hAnsi="Arial" w:cs="Arial"/>
          <w:spacing w:val="24"/>
          <w:sz w:val="24"/>
          <w:szCs w:val="24"/>
        </w:rPr>
        <w:t xml:space="preserve"> </w:t>
      </w:r>
      <w:r w:rsidRPr="00262679">
        <w:rPr>
          <w:rFonts w:ascii="Arial" w:hAnsi="Arial" w:cs="Arial"/>
          <w:sz w:val="24"/>
          <w:szCs w:val="24"/>
        </w:rPr>
        <w:t>of</w:t>
      </w:r>
      <w:r w:rsidRPr="00262679">
        <w:rPr>
          <w:rFonts w:ascii="Arial" w:hAnsi="Arial" w:cs="Arial"/>
          <w:spacing w:val="29"/>
          <w:sz w:val="24"/>
          <w:szCs w:val="24"/>
        </w:rPr>
        <w:t xml:space="preserve"> </w:t>
      </w:r>
      <w:r w:rsidRPr="00262679">
        <w:rPr>
          <w:rFonts w:ascii="Arial" w:hAnsi="Arial" w:cs="Arial"/>
          <w:sz w:val="24"/>
          <w:szCs w:val="24"/>
        </w:rPr>
        <w:t>the</w:t>
      </w:r>
      <w:r w:rsidRPr="00262679">
        <w:rPr>
          <w:rFonts w:ascii="Arial" w:hAnsi="Arial" w:cs="Arial"/>
          <w:spacing w:val="25"/>
          <w:sz w:val="24"/>
          <w:szCs w:val="24"/>
        </w:rPr>
        <w:t xml:space="preserve"> </w:t>
      </w:r>
      <w:r w:rsidRPr="00262679">
        <w:rPr>
          <w:rFonts w:ascii="Arial" w:hAnsi="Arial" w:cs="Arial"/>
          <w:sz w:val="24"/>
          <w:szCs w:val="24"/>
        </w:rPr>
        <w:t>Accountable Officer and</w:t>
      </w:r>
      <w:r w:rsidRPr="00262679">
        <w:rPr>
          <w:rFonts w:ascii="Arial" w:hAnsi="Arial" w:cs="Arial"/>
          <w:spacing w:val="1"/>
          <w:sz w:val="24"/>
          <w:szCs w:val="24"/>
        </w:rPr>
        <w:t xml:space="preserve"> </w:t>
      </w:r>
      <w:r w:rsidRPr="00262679">
        <w:rPr>
          <w:rFonts w:ascii="Arial" w:hAnsi="Arial" w:cs="Arial"/>
          <w:sz w:val="24"/>
          <w:szCs w:val="24"/>
        </w:rPr>
        <w:t>the</w:t>
      </w:r>
      <w:r w:rsidRPr="00262679">
        <w:rPr>
          <w:rFonts w:ascii="Arial" w:hAnsi="Arial" w:cs="Arial"/>
          <w:spacing w:val="1"/>
          <w:sz w:val="24"/>
          <w:szCs w:val="24"/>
        </w:rPr>
        <w:t xml:space="preserve"> </w:t>
      </w:r>
      <w:r w:rsidRPr="00262679">
        <w:rPr>
          <w:rFonts w:ascii="Arial" w:hAnsi="Arial" w:cs="Arial"/>
          <w:sz w:val="24"/>
          <w:szCs w:val="24"/>
        </w:rPr>
        <w:t>Board.</w:t>
      </w:r>
    </w:p>
    <w:p w14:paraId="1245FF03"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eastAsiaTheme="minorHAnsi" w:hAnsi="Arial" w:cs="Arial"/>
          <w:sz w:val="24"/>
          <w:szCs w:val="24"/>
        </w:rPr>
        <w:t>Ensuring effective mechanisms are in place to provide assurances that are reliable and</w:t>
      </w:r>
      <w:r w:rsidRPr="00262679">
        <w:rPr>
          <w:rFonts w:ascii="Arial" w:hAnsi="Arial" w:cs="Arial"/>
          <w:sz w:val="24"/>
          <w:szCs w:val="24"/>
        </w:rPr>
        <w:t xml:space="preserve"> </w:t>
      </w:r>
      <w:r w:rsidRPr="00262679">
        <w:rPr>
          <w:rFonts w:ascii="Arial" w:eastAsiaTheme="minorHAnsi" w:hAnsi="Arial" w:cs="Arial"/>
          <w:sz w:val="24"/>
          <w:szCs w:val="24"/>
        </w:rPr>
        <w:t xml:space="preserve">adequately evidenced. </w:t>
      </w:r>
    </w:p>
    <w:p w14:paraId="2254E30B"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eastAsiaTheme="minorHAnsi" w:hAnsi="Arial" w:cs="Arial"/>
          <w:sz w:val="24"/>
          <w:szCs w:val="24"/>
        </w:rPr>
        <w:t>Drawing attention to potential weaknesses in systems of risk management, governance and internal control.</w:t>
      </w:r>
    </w:p>
    <w:p w14:paraId="2D96E561"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Commissioning</w:t>
      </w:r>
      <w:r w:rsidRPr="00262679">
        <w:rPr>
          <w:rFonts w:ascii="Arial" w:hAnsi="Arial" w:cs="Arial"/>
          <w:spacing w:val="21"/>
          <w:sz w:val="24"/>
          <w:szCs w:val="24"/>
        </w:rPr>
        <w:t xml:space="preserve"> </w:t>
      </w:r>
      <w:r w:rsidRPr="00262679">
        <w:rPr>
          <w:rFonts w:ascii="Arial" w:hAnsi="Arial" w:cs="Arial"/>
          <w:sz w:val="24"/>
          <w:szCs w:val="24"/>
        </w:rPr>
        <w:t>further</w:t>
      </w:r>
      <w:r w:rsidRPr="00262679">
        <w:rPr>
          <w:rFonts w:ascii="Arial" w:hAnsi="Arial" w:cs="Arial"/>
          <w:spacing w:val="24"/>
          <w:sz w:val="24"/>
          <w:szCs w:val="24"/>
        </w:rPr>
        <w:t xml:space="preserve"> </w:t>
      </w:r>
      <w:r w:rsidRPr="00262679">
        <w:rPr>
          <w:rFonts w:ascii="Arial" w:hAnsi="Arial" w:cs="Arial"/>
          <w:sz w:val="24"/>
          <w:szCs w:val="24"/>
        </w:rPr>
        <w:t>assurance</w:t>
      </w:r>
      <w:r w:rsidRPr="00262679">
        <w:rPr>
          <w:rFonts w:ascii="Arial" w:hAnsi="Arial" w:cs="Arial"/>
          <w:spacing w:val="25"/>
          <w:sz w:val="24"/>
          <w:szCs w:val="24"/>
        </w:rPr>
        <w:t xml:space="preserve"> </w:t>
      </w:r>
      <w:r w:rsidRPr="00262679">
        <w:rPr>
          <w:rFonts w:ascii="Arial" w:hAnsi="Arial" w:cs="Arial"/>
          <w:sz w:val="24"/>
          <w:szCs w:val="24"/>
        </w:rPr>
        <w:t>work</w:t>
      </w:r>
      <w:r w:rsidRPr="00262679">
        <w:rPr>
          <w:rFonts w:ascii="Arial" w:hAnsi="Arial" w:cs="Arial"/>
          <w:spacing w:val="24"/>
          <w:sz w:val="24"/>
          <w:szCs w:val="24"/>
        </w:rPr>
        <w:t xml:space="preserve"> </w:t>
      </w:r>
      <w:r w:rsidRPr="00262679">
        <w:rPr>
          <w:rFonts w:ascii="Arial" w:hAnsi="Arial" w:cs="Arial"/>
          <w:sz w:val="24"/>
          <w:szCs w:val="24"/>
        </w:rPr>
        <w:t>for</w:t>
      </w:r>
      <w:r w:rsidRPr="00262679">
        <w:rPr>
          <w:rFonts w:ascii="Arial" w:hAnsi="Arial" w:cs="Arial"/>
          <w:spacing w:val="24"/>
          <w:sz w:val="24"/>
          <w:szCs w:val="24"/>
        </w:rPr>
        <w:t xml:space="preserve"> </w:t>
      </w:r>
      <w:r w:rsidRPr="00262679">
        <w:rPr>
          <w:rFonts w:ascii="Arial" w:hAnsi="Arial" w:cs="Arial"/>
          <w:sz w:val="24"/>
          <w:szCs w:val="24"/>
        </w:rPr>
        <w:t>areas</w:t>
      </w:r>
      <w:r w:rsidRPr="00262679">
        <w:rPr>
          <w:rFonts w:ascii="Arial" w:hAnsi="Arial" w:cs="Arial"/>
          <w:spacing w:val="22"/>
          <w:sz w:val="24"/>
          <w:szCs w:val="24"/>
        </w:rPr>
        <w:t xml:space="preserve"> </w:t>
      </w:r>
      <w:r w:rsidRPr="00262679">
        <w:rPr>
          <w:rFonts w:ascii="Arial" w:hAnsi="Arial" w:cs="Arial"/>
          <w:sz w:val="24"/>
          <w:szCs w:val="24"/>
        </w:rPr>
        <w:t>that</w:t>
      </w:r>
      <w:r w:rsidRPr="00262679">
        <w:rPr>
          <w:rFonts w:ascii="Arial" w:hAnsi="Arial" w:cs="Arial"/>
          <w:spacing w:val="25"/>
          <w:sz w:val="24"/>
          <w:szCs w:val="24"/>
        </w:rPr>
        <w:t xml:space="preserve"> </w:t>
      </w:r>
      <w:r w:rsidRPr="00262679">
        <w:rPr>
          <w:rFonts w:ascii="Arial" w:hAnsi="Arial" w:cs="Arial"/>
          <w:sz w:val="24"/>
          <w:szCs w:val="24"/>
        </w:rPr>
        <w:t>have not had sufficient</w:t>
      </w:r>
      <w:r w:rsidRPr="00262679">
        <w:rPr>
          <w:rFonts w:ascii="Arial" w:hAnsi="Arial" w:cs="Arial"/>
          <w:spacing w:val="1"/>
          <w:sz w:val="24"/>
          <w:szCs w:val="24"/>
        </w:rPr>
        <w:t xml:space="preserve"> </w:t>
      </w:r>
      <w:r w:rsidRPr="00262679">
        <w:rPr>
          <w:rFonts w:ascii="Arial" w:hAnsi="Arial" w:cs="Arial"/>
          <w:spacing w:val="-2"/>
          <w:sz w:val="24"/>
          <w:szCs w:val="24"/>
        </w:rPr>
        <w:t>review.</w:t>
      </w:r>
    </w:p>
    <w:p w14:paraId="10EA7F8D"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Reviewing annual reports from the other Committees of the Board to ensure they have obtained appropriate assurance to enable them to discharge their duties and responsibilities and give assurance to the Accountable Officer and Board.</w:t>
      </w:r>
    </w:p>
    <w:p w14:paraId="0F2BF860" w14:textId="47E6BAA1" w:rsidR="0078562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The Committee will also periodically review its own effectiveness and report the results of that review to the Board and Accountable Officer.</w:t>
      </w:r>
    </w:p>
    <w:p w14:paraId="24E43E8A" w14:textId="77777777" w:rsidR="00785629" w:rsidRPr="00262679" w:rsidRDefault="00785629" w:rsidP="00785629">
      <w:pPr>
        <w:pStyle w:val="ListParagraph"/>
        <w:spacing w:line="240" w:lineRule="auto"/>
        <w:ind w:left="840"/>
        <w:rPr>
          <w:rFonts w:ascii="Arial" w:hAnsi="Arial" w:cs="Arial"/>
          <w:sz w:val="24"/>
          <w:szCs w:val="24"/>
        </w:rPr>
      </w:pPr>
    </w:p>
    <w:p w14:paraId="633FE86E" w14:textId="77777777" w:rsidR="00785629" w:rsidRPr="00262679" w:rsidRDefault="00785629" w:rsidP="00785629">
      <w:pPr>
        <w:ind w:left="284" w:hanging="284"/>
        <w:jc w:val="both"/>
        <w:rPr>
          <w:rFonts w:ascii="Arial" w:eastAsia="Calibri" w:hAnsi="Arial" w:cs="Arial"/>
        </w:rPr>
      </w:pPr>
      <w:r w:rsidRPr="00262679">
        <w:rPr>
          <w:rFonts w:ascii="Arial" w:eastAsia="Calibri" w:hAnsi="Arial" w:cs="Arial"/>
        </w:rPr>
        <w:t xml:space="preserve">In practice the </w:t>
      </w:r>
      <w:r>
        <w:rPr>
          <w:rFonts w:ascii="Arial" w:eastAsia="Calibri" w:hAnsi="Arial" w:cs="Arial"/>
        </w:rPr>
        <w:t>C</w:t>
      </w:r>
      <w:r w:rsidRPr="00262679">
        <w:rPr>
          <w:rFonts w:ascii="Arial" w:eastAsia="Calibri" w:hAnsi="Arial" w:cs="Arial"/>
        </w:rPr>
        <w:t>ommittee will carry out the following activities:</w:t>
      </w:r>
    </w:p>
    <w:p w14:paraId="25C4BBEC" w14:textId="77777777" w:rsidR="00785629" w:rsidRPr="00262679" w:rsidRDefault="00785629" w:rsidP="00785629">
      <w:pPr>
        <w:ind w:left="284" w:hanging="284"/>
        <w:jc w:val="both"/>
        <w:rPr>
          <w:rFonts w:ascii="Arial" w:eastAsia="Calibri" w:hAnsi="Arial" w:cs="Arial"/>
        </w:rPr>
      </w:pPr>
    </w:p>
    <w:p w14:paraId="076A1F29" w14:textId="77777777" w:rsidR="00785629" w:rsidRPr="00262679" w:rsidRDefault="00785629" w:rsidP="00785629">
      <w:pPr>
        <w:pStyle w:val="paragraph"/>
        <w:numPr>
          <w:ilvl w:val="1"/>
          <w:numId w:val="3"/>
        </w:numPr>
        <w:spacing w:before="0" w:beforeAutospacing="0" w:after="0" w:afterAutospacing="0"/>
        <w:textAlignment w:val="baseline"/>
        <w:rPr>
          <w:rStyle w:val="eop"/>
          <w:rFonts w:ascii="Arial" w:hAnsi="Arial" w:cs="Arial"/>
          <w:b/>
          <w:bCs/>
        </w:rPr>
      </w:pPr>
      <w:r w:rsidRPr="00262679">
        <w:rPr>
          <w:rStyle w:val="normaltextrun"/>
          <w:rFonts w:ascii="Arial" w:hAnsi="Arial" w:cs="Arial"/>
          <w:b/>
          <w:bCs/>
        </w:rPr>
        <w:t>Internal Control, Risk Management and Corporate Governance</w:t>
      </w:r>
    </w:p>
    <w:p w14:paraId="0D3A13E2" w14:textId="77777777" w:rsidR="00785629" w:rsidRPr="00262679" w:rsidRDefault="00785629" w:rsidP="00785629">
      <w:pPr>
        <w:pStyle w:val="paragraph"/>
        <w:spacing w:before="0" w:beforeAutospacing="0" w:after="0" w:afterAutospacing="0"/>
        <w:textAlignment w:val="baseline"/>
        <w:rPr>
          <w:rStyle w:val="eop"/>
          <w:rFonts w:ascii="Arial" w:hAnsi="Arial" w:cs="Arial"/>
          <w:b/>
          <w:bCs/>
        </w:rPr>
      </w:pPr>
    </w:p>
    <w:p w14:paraId="08196A1F"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A</w:t>
      </w:r>
      <w:r w:rsidRPr="00262679">
        <w:rPr>
          <w:rFonts w:ascii="Arial" w:hAnsi="Arial" w:cs="Arial"/>
          <w:sz w:val="24"/>
          <w:szCs w:val="24"/>
        </w:rPr>
        <w:t>ssess the scope and effectiveness of the risk management processes.</w:t>
      </w:r>
    </w:p>
    <w:p w14:paraId="5208D066"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system of internal control and evaluate the control environment and decision-making processes. This will include annual review of the Board’s Standing Orders, Standing Financial Instructions, Scheme of Delegation and Risk Management Strategy.</w:t>
      </w:r>
    </w:p>
    <w:p w14:paraId="372FA82E" w14:textId="4F0C555F" w:rsidR="00785629" w:rsidRPr="009D23E1" w:rsidRDefault="00785629" w:rsidP="00785629">
      <w:pPr>
        <w:pStyle w:val="ListParagraph"/>
        <w:numPr>
          <w:ilvl w:val="2"/>
          <w:numId w:val="3"/>
        </w:numPr>
        <w:spacing w:line="240" w:lineRule="auto"/>
        <w:rPr>
          <w:rFonts w:ascii="Arial" w:hAnsi="Arial" w:cs="Arial"/>
          <w:sz w:val="24"/>
          <w:szCs w:val="24"/>
        </w:rPr>
      </w:pPr>
      <w:r w:rsidRPr="009D23E1">
        <w:rPr>
          <w:rFonts w:ascii="Arial" w:hAnsi="Arial" w:cs="Arial"/>
          <w:sz w:val="24"/>
          <w:szCs w:val="24"/>
        </w:rPr>
        <w:t xml:space="preserve">On an annual basis, review the Board’s attitude to and appetite for risk </w:t>
      </w:r>
      <w:r w:rsidRPr="007C684F">
        <w:rPr>
          <w:rStyle w:val="xnormaltextrun"/>
          <w:rFonts w:ascii="Arial" w:hAnsi="Arial" w:cs="Arial"/>
          <w:sz w:val="24"/>
          <w:szCs w:val="24"/>
          <w:shd w:val="clear" w:color="auto" w:fill="FFFFFF"/>
        </w:rPr>
        <w:t>across the agreed risk areas of</w:t>
      </w:r>
      <w:r w:rsidR="00E433AF">
        <w:rPr>
          <w:rStyle w:val="xnormaltextrun"/>
          <w:rFonts w:ascii="Arial" w:hAnsi="Arial" w:cs="Arial"/>
          <w:sz w:val="24"/>
          <w:szCs w:val="24"/>
          <w:shd w:val="clear" w:color="auto" w:fill="FFFFFF"/>
        </w:rPr>
        <w:t xml:space="preserve"> </w:t>
      </w:r>
      <w:r w:rsidR="006C2C87" w:rsidRPr="007C684F">
        <w:rPr>
          <w:rStyle w:val="Emphasis"/>
          <w:rFonts w:ascii="Arial" w:hAnsi="Arial" w:cs="Arial"/>
          <w:sz w:val="24"/>
          <w:szCs w:val="24"/>
          <w:shd w:val="clear" w:color="auto" w:fill="FFFFFF"/>
        </w:rPr>
        <w:t>Strateg</w:t>
      </w:r>
      <w:r w:rsidR="006C2C87">
        <w:rPr>
          <w:rStyle w:val="Emphasis"/>
          <w:rFonts w:ascii="Arial" w:hAnsi="Arial" w:cs="Arial"/>
          <w:sz w:val="24"/>
          <w:szCs w:val="24"/>
          <w:shd w:val="clear" w:color="auto" w:fill="FFFFFF"/>
        </w:rPr>
        <w:t>y</w:t>
      </w:r>
      <w:r w:rsidR="006C2C87" w:rsidRPr="007C684F">
        <w:rPr>
          <w:rStyle w:val="Emphasis"/>
          <w:rFonts w:ascii="Arial" w:hAnsi="Arial" w:cs="Arial"/>
          <w:sz w:val="24"/>
          <w:szCs w:val="24"/>
          <w:shd w:val="clear" w:color="auto" w:fill="FFFFFF"/>
        </w:rPr>
        <w:t>/Policy; Financial; Operational/Service Delivery; Accountability/Governance and Reputational/Credibility</w:t>
      </w:r>
      <w:r w:rsidRPr="007C684F">
        <w:rPr>
          <w:rStyle w:val="xnormaltextrun"/>
          <w:rFonts w:ascii="Arial" w:hAnsi="Arial" w:cs="Arial"/>
          <w:sz w:val="24"/>
          <w:szCs w:val="24"/>
          <w:shd w:val="clear" w:color="auto" w:fill="FFFFFF"/>
        </w:rPr>
        <w:t>,</w:t>
      </w:r>
      <w:r w:rsidRPr="007C684F">
        <w:rPr>
          <w:rStyle w:val="xnormaltextrun"/>
          <w:rFonts w:ascii="Arial" w:hAnsi="Arial" w:cs="Arial"/>
          <w:i/>
          <w:sz w:val="24"/>
          <w:szCs w:val="24"/>
          <w:shd w:val="clear" w:color="auto" w:fill="FFFFFF"/>
        </w:rPr>
        <w:t xml:space="preserve"> </w:t>
      </w:r>
      <w:r w:rsidRPr="007C684F">
        <w:rPr>
          <w:rFonts w:ascii="Arial" w:hAnsi="Arial" w:cs="Arial"/>
          <w:sz w:val="24"/>
          <w:szCs w:val="24"/>
        </w:rPr>
        <w:t xml:space="preserve">to ensure these are </w:t>
      </w:r>
      <w:r w:rsidRPr="009D23E1">
        <w:rPr>
          <w:rFonts w:ascii="Arial" w:hAnsi="Arial" w:cs="Arial"/>
          <w:sz w:val="24"/>
          <w:szCs w:val="24"/>
        </w:rPr>
        <w:t xml:space="preserve">appropriately defined and consider if these are aligned to the strategic and </w:t>
      </w:r>
      <w:r w:rsidR="00CB2862">
        <w:rPr>
          <w:rFonts w:ascii="Arial" w:hAnsi="Arial" w:cs="Arial"/>
          <w:sz w:val="24"/>
          <w:szCs w:val="24"/>
        </w:rPr>
        <w:t>delivery</w:t>
      </w:r>
      <w:r w:rsidRPr="009D23E1">
        <w:rPr>
          <w:rFonts w:ascii="Arial" w:hAnsi="Arial" w:cs="Arial"/>
          <w:sz w:val="24"/>
          <w:szCs w:val="24"/>
        </w:rPr>
        <w:t xml:space="preserve"> plans.</w:t>
      </w:r>
    </w:p>
    <w:p w14:paraId="3A53BF5C"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eceive and review reports from management on the effectiveness of internal controls – seek assurance that policies, procedures, and processes are appropriately designed and effectively implemented.</w:t>
      </w:r>
    </w:p>
    <w:p w14:paraId="39E0ED4F"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S</w:t>
      </w:r>
      <w:r w:rsidRPr="00262679">
        <w:rPr>
          <w:rFonts w:ascii="Arial" w:hAnsi="Arial" w:cs="Arial"/>
          <w:sz w:val="24"/>
          <w:szCs w:val="24"/>
        </w:rPr>
        <w:t>eek assurance on the risk and control environment where services are outsourced to external providers, including shared service arrangements.</w:t>
      </w:r>
    </w:p>
    <w:p w14:paraId="04FCD515"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and recommend for approval by the Board, the corporate governance disclosures on audit and risk management in the annual accounts (Governance Statement)</w:t>
      </w:r>
      <w:r>
        <w:rPr>
          <w:rFonts w:ascii="Arial" w:hAnsi="Arial" w:cs="Arial"/>
          <w:sz w:val="24"/>
          <w:szCs w:val="24"/>
        </w:rPr>
        <w:t>.</w:t>
      </w:r>
    </w:p>
    <w:p w14:paraId="728730E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internal arrangements by which staff may raise concerns about possible improprieties such as anti-fraud policies</w:t>
      </w:r>
      <w:r>
        <w:rPr>
          <w:rFonts w:ascii="Arial" w:hAnsi="Arial" w:cs="Arial"/>
          <w:sz w:val="24"/>
          <w:szCs w:val="24"/>
        </w:rPr>
        <w:t xml:space="preserve"> </w:t>
      </w:r>
      <w:r w:rsidRPr="00262679">
        <w:rPr>
          <w:rFonts w:ascii="Arial" w:hAnsi="Arial" w:cs="Arial"/>
          <w:sz w:val="24"/>
          <w:szCs w:val="24"/>
        </w:rPr>
        <w:t>and arrangements for special investigations.</w:t>
      </w:r>
    </w:p>
    <w:p w14:paraId="476B5F6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counter fraud activity and outcomes</w:t>
      </w:r>
      <w:r>
        <w:rPr>
          <w:rFonts w:ascii="Arial" w:hAnsi="Arial" w:cs="Arial"/>
          <w:sz w:val="24"/>
          <w:szCs w:val="24"/>
        </w:rPr>
        <w:t>.</w:t>
      </w:r>
    </w:p>
    <w:p w14:paraId="7D373A98" w14:textId="77777777" w:rsidR="00785629" w:rsidRPr="00262679" w:rsidRDefault="00785629" w:rsidP="00785629">
      <w:pPr>
        <w:pStyle w:val="ListParagraph"/>
        <w:spacing w:line="240" w:lineRule="auto"/>
        <w:ind w:left="840"/>
        <w:rPr>
          <w:rFonts w:ascii="Arial" w:hAnsi="Arial" w:cs="Arial"/>
          <w:sz w:val="24"/>
          <w:szCs w:val="24"/>
        </w:rPr>
      </w:pPr>
    </w:p>
    <w:p w14:paraId="4ACFCD0F" w14:textId="77777777" w:rsidR="00785629" w:rsidRPr="00262679" w:rsidRDefault="00785629" w:rsidP="00785629">
      <w:pPr>
        <w:pStyle w:val="ListParagraph"/>
        <w:numPr>
          <w:ilvl w:val="1"/>
          <w:numId w:val="3"/>
        </w:numPr>
        <w:spacing w:line="240" w:lineRule="auto"/>
        <w:jc w:val="both"/>
        <w:rPr>
          <w:rFonts w:ascii="Arial" w:hAnsi="Arial" w:cs="Arial"/>
          <w:b/>
          <w:bCs/>
          <w:sz w:val="24"/>
          <w:szCs w:val="24"/>
        </w:rPr>
      </w:pPr>
      <w:r w:rsidRPr="00262679">
        <w:rPr>
          <w:rFonts w:ascii="Arial" w:hAnsi="Arial" w:cs="Arial"/>
          <w:b/>
          <w:bCs/>
          <w:sz w:val="24"/>
          <w:szCs w:val="24"/>
        </w:rPr>
        <w:t>External Audit (including review of the Annual Accounts)</w:t>
      </w:r>
    </w:p>
    <w:p w14:paraId="20FA8B66" w14:textId="77777777" w:rsidR="00785629" w:rsidRPr="00262679" w:rsidRDefault="00785629" w:rsidP="00785629">
      <w:pPr>
        <w:jc w:val="both"/>
        <w:rPr>
          <w:rFonts w:ascii="Arial" w:eastAsia="Calibri" w:hAnsi="Arial" w:cs="Arial"/>
        </w:rPr>
      </w:pPr>
    </w:p>
    <w:p w14:paraId="46C27E74"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External Audit strategy and plan</w:t>
      </w:r>
      <w:r>
        <w:rPr>
          <w:rFonts w:ascii="Arial" w:hAnsi="Arial" w:cs="Arial"/>
          <w:sz w:val="24"/>
          <w:szCs w:val="24"/>
        </w:rPr>
        <w:t>.</w:t>
      </w:r>
    </w:p>
    <w:p w14:paraId="2E79FD09"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lastRenderedPageBreak/>
        <w:t>R</w:t>
      </w:r>
      <w:r w:rsidRPr="00262679">
        <w:rPr>
          <w:rFonts w:ascii="Arial" w:hAnsi="Arial" w:cs="Arial"/>
          <w:sz w:val="24"/>
          <w:szCs w:val="24"/>
        </w:rPr>
        <w:t>eview the previous External Audit letter to those Charged with Governance and review management responsiveness to any recommendations</w:t>
      </w:r>
      <w:r>
        <w:rPr>
          <w:rFonts w:ascii="Arial" w:hAnsi="Arial" w:cs="Arial"/>
          <w:sz w:val="24"/>
          <w:szCs w:val="24"/>
        </w:rPr>
        <w:t>.</w:t>
      </w:r>
    </w:p>
    <w:p w14:paraId="18ED1465"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C</w:t>
      </w:r>
      <w:r w:rsidRPr="00262679">
        <w:rPr>
          <w:rFonts w:ascii="Arial" w:hAnsi="Arial" w:cs="Arial"/>
          <w:sz w:val="24"/>
          <w:szCs w:val="24"/>
        </w:rPr>
        <w:t>onsider planned external audit activity and review the level of coordination and engagement between internal and external audit to ensure there is no unnecessary duplication of audit work.</w:t>
      </w:r>
    </w:p>
    <w:p w14:paraId="5A341D2A"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proposed accounting policies before management present them to the Board for its approval</w:t>
      </w:r>
      <w:r>
        <w:rPr>
          <w:rFonts w:ascii="Arial" w:hAnsi="Arial" w:cs="Arial"/>
          <w:sz w:val="24"/>
          <w:szCs w:val="24"/>
        </w:rPr>
        <w:t>.</w:t>
      </w:r>
    </w:p>
    <w:p w14:paraId="1C4FB01F"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draft Annual Accounts including areas of substantial estimates and judgements and the Governance Statement</w:t>
      </w:r>
      <w:r>
        <w:rPr>
          <w:rFonts w:ascii="Arial" w:hAnsi="Arial" w:cs="Arial"/>
          <w:sz w:val="24"/>
          <w:szCs w:val="24"/>
        </w:rPr>
        <w:t>.</w:t>
      </w:r>
    </w:p>
    <w:p w14:paraId="3824634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the clarity and completeness of disclosures in the draft Annual Accounts</w:t>
      </w:r>
      <w:r>
        <w:rPr>
          <w:rFonts w:ascii="Arial" w:hAnsi="Arial" w:cs="Arial"/>
          <w:sz w:val="24"/>
          <w:szCs w:val="24"/>
        </w:rPr>
        <w:t>.</w:t>
      </w:r>
    </w:p>
    <w:p w14:paraId="6700DE8C"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C</w:t>
      </w:r>
      <w:r w:rsidRPr="00262679">
        <w:rPr>
          <w:rFonts w:ascii="Arial" w:hAnsi="Arial" w:cs="Arial"/>
          <w:sz w:val="24"/>
          <w:szCs w:val="24"/>
        </w:rPr>
        <w:t>onsider any items raised in the external Audit letter to those charged with Governance in reaching a view on whether the committee should recommend that the Board approve the draft Annual Accounts.</w:t>
      </w:r>
    </w:p>
    <w:p w14:paraId="27669F91"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eview management’s letter of representation to the external auditors.</w:t>
      </w:r>
    </w:p>
    <w:p w14:paraId="27043713"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P</w:t>
      </w:r>
      <w:r w:rsidRPr="00262679">
        <w:rPr>
          <w:rFonts w:ascii="Arial" w:hAnsi="Arial" w:cs="Arial"/>
          <w:sz w:val="24"/>
          <w:szCs w:val="24"/>
        </w:rPr>
        <w:t>rovide the Board and Accountable Officer with an Annual Report, timed to support finalisation of the accounts and the Governance Statement, summarising its conclusions from the work it has done during the year.</w:t>
      </w:r>
    </w:p>
    <w:p w14:paraId="67C18C9F"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Approve the annual fee of the external auditor.</w:t>
      </w:r>
    </w:p>
    <w:p w14:paraId="073C9CDC"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performance of External Audit on an annual basis.</w:t>
      </w:r>
    </w:p>
    <w:p w14:paraId="3B5A6962"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On appointment of a new External Auditor by the Auditor General for Scotland, ensure completion of all required assurance checklists.</w:t>
      </w:r>
    </w:p>
    <w:p w14:paraId="168996B1" w14:textId="77777777" w:rsidR="00785629" w:rsidRPr="00262679" w:rsidRDefault="00785629" w:rsidP="00785629">
      <w:pPr>
        <w:ind w:left="709"/>
        <w:jc w:val="both"/>
        <w:rPr>
          <w:rFonts w:ascii="Arial" w:eastAsia="Calibri" w:hAnsi="Arial" w:cs="Arial"/>
        </w:rPr>
      </w:pPr>
    </w:p>
    <w:p w14:paraId="3766BFB8" w14:textId="77777777" w:rsidR="00785629" w:rsidRPr="00262679" w:rsidRDefault="00785629" w:rsidP="00785629">
      <w:pPr>
        <w:pStyle w:val="ListParagraph"/>
        <w:numPr>
          <w:ilvl w:val="1"/>
          <w:numId w:val="3"/>
        </w:numPr>
        <w:spacing w:line="240" w:lineRule="auto"/>
        <w:jc w:val="both"/>
        <w:rPr>
          <w:rFonts w:ascii="Arial" w:eastAsiaTheme="minorHAnsi" w:hAnsi="Arial" w:cs="Arial"/>
          <w:sz w:val="24"/>
          <w:szCs w:val="24"/>
        </w:rPr>
      </w:pPr>
      <w:r w:rsidRPr="00262679">
        <w:rPr>
          <w:rFonts w:ascii="Arial" w:hAnsi="Arial" w:cs="Arial"/>
          <w:b/>
          <w:bCs/>
          <w:sz w:val="24"/>
          <w:szCs w:val="24"/>
        </w:rPr>
        <w:t xml:space="preserve">Internal Audit </w:t>
      </w:r>
    </w:p>
    <w:p w14:paraId="7BD5D141" w14:textId="77777777" w:rsidR="00785629" w:rsidRPr="00262679" w:rsidRDefault="00785629" w:rsidP="00785629">
      <w:pPr>
        <w:jc w:val="both"/>
        <w:rPr>
          <w:rFonts w:ascii="Arial" w:eastAsiaTheme="minorHAnsi" w:hAnsi="Arial" w:cs="Arial"/>
          <w:lang w:eastAsia="en-US"/>
        </w:rPr>
      </w:pPr>
    </w:p>
    <w:p w14:paraId="54C99B87"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A</w:t>
      </w:r>
      <w:r w:rsidRPr="00262679">
        <w:rPr>
          <w:rFonts w:ascii="Arial" w:hAnsi="Arial" w:cs="Arial"/>
          <w:sz w:val="24"/>
          <w:szCs w:val="24"/>
        </w:rPr>
        <w:t xml:space="preserve">pprove the appointment and termination of Internal Audit and advise on the purchase of non-audit services from the suppliers of audit services. </w:t>
      </w:r>
    </w:p>
    <w:p w14:paraId="5560800E" w14:textId="77777777" w:rsidR="00785629" w:rsidRPr="00262679"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R</w:t>
      </w:r>
      <w:r w:rsidRPr="00262679">
        <w:rPr>
          <w:rFonts w:ascii="Arial" w:hAnsi="Arial" w:cs="Arial"/>
          <w:sz w:val="24"/>
          <w:szCs w:val="24"/>
        </w:rPr>
        <w:t xml:space="preserve">eview and approve the Internal Audit strategy and annual Internal Audit </w:t>
      </w:r>
      <w:proofErr w:type="gramStart"/>
      <w:r w:rsidRPr="00262679">
        <w:rPr>
          <w:rFonts w:ascii="Arial" w:hAnsi="Arial" w:cs="Arial"/>
          <w:sz w:val="24"/>
          <w:szCs w:val="24"/>
        </w:rPr>
        <w:t>in order to</w:t>
      </w:r>
      <w:proofErr w:type="gramEnd"/>
      <w:r w:rsidRPr="00262679">
        <w:rPr>
          <w:rFonts w:ascii="Arial" w:hAnsi="Arial" w:cs="Arial"/>
          <w:sz w:val="24"/>
          <w:szCs w:val="24"/>
        </w:rPr>
        <w:t xml:space="preserve"> assess their access their accuracy in reflecting the risk exposure of the organisation</w:t>
      </w:r>
      <w:r>
        <w:rPr>
          <w:rFonts w:ascii="Arial" w:hAnsi="Arial" w:cs="Arial"/>
          <w:sz w:val="24"/>
          <w:szCs w:val="24"/>
        </w:rPr>
        <w:t>.</w:t>
      </w:r>
    </w:p>
    <w:p w14:paraId="721D7625" w14:textId="77777777" w:rsidR="00785629" w:rsidRPr="007F6420" w:rsidRDefault="00785629" w:rsidP="00785629">
      <w:pPr>
        <w:pStyle w:val="ListParagraph"/>
        <w:numPr>
          <w:ilvl w:val="2"/>
          <w:numId w:val="3"/>
        </w:numPr>
        <w:spacing w:line="240" w:lineRule="auto"/>
        <w:rPr>
          <w:rFonts w:ascii="Arial" w:hAnsi="Arial" w:cs="Arial"/>
          <w:sz w:val="24"/>
          <w:szCs w:val="24"/>
        </w:rPr>
      </w:pPr>
      <w:r>
        <w:rPr>
          <w:rFonts w:ascii="Arial" w:hAnsi="Arial" w:cs="Arial"/>
          <w:sz w:val="24"/>
          <w:szCs w:val="24"/>
        </w:rPr>
        <w:t>M</w:t>
      </w:r>
      <w:r w:rsidRPr="00262679">
        <w:rPr>
          <w:rFonts w:ascii="Arial" w:hAnsi="Arial" w:cs="Arial"/>
          <w:sz w:val="24"/>
          <w:szCs w:val="24"/>
        </w:rPr>
        <w:t xml:space="preserve">onitor and check that Internal Audit Strategy, annual Internal Audit and adequate resources </w:t>
      </w:r>
      <w:r>
        <w:rPr>
          <w:rFonts w:ascii="Arial" w:hAnsi="Arial" w:cs="Arial"/>
          <w:sz w:val="24"/>
          <w:szCs w:val="24"/>
        </w:rPr>
        <w:t xml:space="preserve">are </w:t>
      </w:r>
      <w:r w:rsidRPr="00262679">
        <w:rPr>
          <w:rFonts w:ascii="Arial" w:hAnsi="Arial" w:cs="Arial"/>
          <w:sz w:val="24"/>
          <w:szCs w:val="24"/>
        </w:rPr>
        <w:t>being made available to Internal Audit enable the Head of Internal Audit to provide an annual audit opinion</w:t>
      </w:r>
      <w:r>
        <w:rPr>
          <w:rFonts w:ascii="Arial" w:hAnsi="Arial" w:cs="Arial"/>
          <w:sz w:val="24"/>
          <w:szCs w:val="24"/>
        </w:rPr>
        <w:t>.</w:t>
      </w:r>
    </w:p>
    <w:p w14:paraId="6F4A5A35"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 xml:space="preserve">Review the arrangements which the Internal Auditors have in place to implement the requirements of the </w:t>
      </w:r>
      <w:hyperlink r:id="rId19" w:history="1">
        <w:r w:rsidRPr="00262679">
          <w:rPr>
            <w:rFonts w:ascii="Arial" w:hAnsi="Arial" w:cs="Arial"/>
            <w:sz w:val="24"/>
            <w:szCs w:val="24"/>
          </w:rPr>
          <w:t>Public Sector Internal Audit Standards</w:t>
        </w:r>
      </w:hyperlink>
      <w:r w:rsidRPr="00262679">
        <w:rPr>
          <w:rFonts w:ascii="Arial" w:hAnsi="Arial" w:cs="Arial"/>
          <w:sz w:val="24"/>
          <w:szCs w:val="24"/>
        </w:rPr>
        <w:t xml:space="preserve"> (such as the internal audit charter).</w:t>
      </w:r>
    </w:p>
    <w:p w14:paraId="12738B55"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results of Internal Audit work, including reports on the effectiveness of systems for governance, risk management and internal control.</w:t>
      </w:r>
    </w:p>
    <w:p w14:paraId="75B4FAE4"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management responses to issues raised</w:t>
      </w:r>
      <w:r>
        <w:rPr>
          <w:rFonts w:ascii="Arial" w:hAnsi="Arial" w:cs="Arial"/>
          <w:sz w:val="24"/>
          <w:szCs w:val="24"/>
        </w:rPr>
        <w:t>.</w:t>
      </w:r>
    </w:p>
    <w:p w14:paraId="3B09F3D1"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annual Internal Audit opinion and annual report</w:t>
      </w:r>
      <w:r>
        <w:rPr>
          <w:rFonts w:ascii="Arial" w:hAnsi="Arial" w:cs="Arial"/>
          <w:sz w:val="24"/>
          <w:szCs w:val="24"/>
        </w:rPr>
        <w:t>.</w:t>
      </w:r>
    </w:p>
    <w:p w14:paraId="07DB5D7D"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performance of Internal Audit, including conformance with the applicable standards, expected performance measures, and the results of both Internal and external quality assessments.</w:t>
      </w:r>
    </w:p>
    <w:p w14:paraId="059E3F9B" w14:textId="77777777" w:rsidR="00785629" w:rsidRPr="00262679" w:rsidRDefault="00785629" w:rsidP="00785629">
      <w:pPr>
        <w:pStyle w:val="paragraph"/>
        <w:spacing w:before="0" w:beforeAutospacing="0" w:after="0" w:afterAutospacing="0"/>
        <w:ind w:left="500"/>
        <w:textAlignment w:val="baseline"/>
        <w:rPr>
          <w:rFonts w:ascii="Arial" w:hAnsi="Arial" w:cs="Arial"/>
        </w:rPr>
      </w:pPr>
    </w:p>
    <w:p w14:paraId="22FAE3D1" w14:textId="77777777" w:rsidR="00785629" w:rsidRPr="00262679" w:rsidRDefault="00785629" w:rsidP="00785629">
      <w:pPr>
        <w:pStyle w:val="ListParagraph"/>
        <w:numPr>
          <w:ilvl w:val="1"/>
          <w:numId w:val="3"/>
        </w:numPr>
        <w:spacing w:line="240" w:lineRule="auto"/>
        <w:jc w:val="both"/>
        <w:rPr>
          <w:rFonts w:ascii="Arial" w:eastAsiaTheme="minorHAnsi" w:hAnsi="Arial" w:cs="Arial"/>
          <w:sz w:val="24"/>
          <w:szCs w:val="24"/>
        </w:rPr>
      </w:pPr>
      <w:r w:rsidRPr="00262679">
        <w:rPr>
          <w:rFonts w:ascii="Arial" w:hAnsi="Arial" w:cs="Arial"/>
          <w:b/>
          <w:bCs/>
          <w:sz w:val="24"/>
          <w:szCs w:val="24"/>
        </w:rPr>
        <w:t>Financial Management</w:t>
      </w:r>
    </w:p>
    <w:p w14:paraId="0E029FD9" w14:textId="77777777" w:rsidR="00785629" w:rsidRPr="00262679" w:rsidRDefault="00785629" w:rsidP="00785629">
      <w:pPr>
        <w:jc w:val="both"/>
        <w:rPr>
          <w:rFonts w:ascii="Arial" w:eastAsia="Calibri" w:hAnsi="Arial" w:cs="Arial"/>
          <w:highlight w:val="yellow"/>
        </w:rPr>
      </w:pPr>
    </w:p>
    <w:p w14:paraId="3F92EB07" w14:textId="2DC1E101" w:rsidR="00785629" w:rsidRPr="00D27E8B" w:rsidRDefault="00785629" w:rsidP="00D27E8B">
      <w:pPr>
        <w:pStyle w:val="ListParagraph"/>
        <w:numPr>
          <w:ilvl w:val="2"/>
          <w:numId w:val="3"/>
        </w:numPr>
        <w:spacing w:line="240" w:lineRule="auto"/>
        <w:rPr>
          <w:rFonts w:ascii="Arial" w:hAnsi="Arial" w:cs="Arial"/>
          <w:sz w:val="24"/>
          <w:szCs w:val="24"/>
        </w:rPr>
      </w:pPr>
      <w:r>
        <w:rPr>
          <w:rFonts w:ascii="Arial" w:hAnsi="Arial" w:cs="Arial"/>
          <w:sz w:val="24"/>
          <w:szCs w:val="24"/>
        </w:rPr>
        <w:t xml:space="preserve">Review the draft financial strategy which sets out the financial assumptions and approaches to strategic financial planning which will underpin the draft budget. </w:t>
      </w:r>
    </w:p>
    <w:p w14:paraId="024F5186" w14:textId="7D0552E0"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lastRenderedPageBreak/>
        <w:t xml:space="preserve">Review draft financial Plans (Budgets), considering if they support delivery of the Annual </w:t>
      </w:r>
      <w:r w:rsidR="004A0AA2">
        <w:rPr>
          <w:rFonts w:ascii="Arial" w:hAnsi="Arial" w:cs="Arial"/>
          <w:sz w:val="24"/>
          <w:szCs w:val="24"/>
        </w:rPr>
        <w:t>Delivery</w:t>
      </w:r>
      <w:r w:rsidRPr="00262679">
        <w:rPr>
          <w:rFonts w:ascii="Arial" w:hAnsi="Arial" w:cs="Arial"/>
          <w:sz w:val="24"/>
          <w:szCs w:val="24"/>
        </w:rPr>
        <w:t xml:space="preserve"> Plan and the NES Strategic objectives, and make recommendations on these to the Board.</w:t>
      </w:r>
    </w:p>
    <w:p w14:paraId="37F73D53"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Provide detailed scrutiny of the estimates of income and expenditure associated with significant new developments requiring formal Business Case approval.</w:t>
      </w:r>
    </w:p>
    <w:p w14:paraId="22F8631C" w14:textId="0F770B71"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 xml:space="preserve">Consider the year-end financial report and in particular the financial performance analysed </w:t>
      </w:r>
      <w:r w:rsidR="005E7B95" w:rsidRPr="00262679">
        <w:rPr>
          <w:rFonts w:ascii="Arial" w:hAnsi="Arial" w:cs="Arial"/>
          <w:sz w:val="24"/>
          <w:szCs w:val="24"/>
        </w:rPr>
        <w:t>therein and</w:t>
      </w:r>
      <w:r w:rsidRPr="00262679">
        <w:rPr>
          <w:rFonts w:ascii="Arial" w:hAnsi="Arial" w:cs="Arial"/>
          <w:sz w:val="24"/>
          <w:szCs w:val="24"/>
        </w:rPr>
        <w:t xml:space="preserve"> make recommendations to the Board</w:t>
      </w:r>
      <w:r w:rsidR="00016E29">
        <w:rPr>
          <w:rFonts w:ascii="Arial" w:hAnsi="Arial" w:cs="Arial"/>
          <w:sz w:val="24"/>
          <w:szCs w:val="24"/>
        </w:rPr>
        <w:t>.</w:t>
      </w:r>
    </w:p>
    <w:p w14:paraId="2DFEFE5E" w14:textId="04EBC333"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Consider and make recommendations to the Board on matters relating to the financial management of NES, including efficiency programmes and resource allocation</w:t>
      </w:r>
      <w:r w:rsidR="00DC2A14">
        <w:rPr>
          <w:rFonts w:ascii="Arial" w:hAnsi="Arial" w:cs="Arial"/>
          <w:sz w:val="24"/>
          <w:szCs w:val="24"/>
        </w:rPr>
        <w:t xml:space="preserve">, and </w:t>
      </w:r>
      <w:r w:rsidRPr="00262679">
        <w:rPr>
          <w:rFonts w:ascii="Arial" w:hAnsi="Arial" w:cs="Arial"/>
          <w:sz w:val="24"/>
          <w:szCs w:val="24"/>
        </w:rPr>
        <w:t>the financial arrangements governing relationships with other organisations</w:t>
      </w:r>
      <w:r w:rsidR="00DC2A14">
        <w:rPr>
          <w:rFonts w:ascii="Arial" w:hAnsi="Arial" w:cs="Arial"/>
          <w:sz w:val="24"/>
          <w:szCs w:val="24"/>
        </w:rPr>
        <w:t>.</w:t>
      </w:r>
      <w:r w:rsidR="0016416B">
        <w:rPr>
          <w:rFonts w:ascii="Arial" w:hAnsi="Arial" w:cs="Arial"/>
          <w:sz w:val="24"/>
          <w:szCs w:val="24"/>
        </w:rPr>
        <w:t xml:space="preserve"> </w:t>
      </w:r>
    </w:p>
    <w:p w14:paraId="2A7123C8"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 xml:space="preserve">Monitor compliance of finance activities with statutory duties, </w:t>
      </w:r>
      <w:proofErr w:type="spellStart"/>
      <w:r w:rsidRPr="00262679">
        <w:rPr>
          <w:rFonts w:ascii="Arial" w:hAnsi="Arial" w:cs="Arial"/>
          <w:sz w:val="24"/>
          <w:szCs w:val="24"/>
        </w:rPr>
        <w:t>NHSScotland</w:t>
      </w:r>
      <w:proofErr w:type="spellEnd"/>
      <w:r w:rsidRPr="00262679">
        <w:rPr>
          <w:rFonts w:ascii="Arial" w:hAnsi="Arial" w:cs="Arial"/>
          <w:sz w:val="24"/>
          <w:szCs w:val="24"/>
        </w:rPr>
        <w:t xml:space="preserve"> policy and NES priorities in relation to equality and diversity</w:t>
      </w:r>
      <w:r>
        <w:rPr>
          <w:rFonts w:ascii="Arial" w:hAnsi="Arial" w:cs="Arial"/>
          <w:sz w:val="24"/>
          <w:szCs w:val="24"/>
        </w:rPr>
        <w:t>.</w:t>
      </w:r>
    </w:p>
    <w:p w14:paraId="51767C02"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Consider the financial implications of matters relating to accommodation, maintenance of premises and provision of services. This will include reviewing the content of the Property and Asset Management Strategy (PAMS)</w:t>
      </w:r>
      <w:r>
        <w:rPr>
          <w:rFonts w:ascii="Arial" w:hAnsi="Arial" w:cs="Arial"/>
          <w:sz w:val="24"/>
          <w:szCs w:val="24"/>
        </w:rPr>
        <w:t>.</w:t>
      </w:r>
      <w:r w:rsidRPr="00262679">
        <w:rPr>
          <w:rFonts w:ascii="Arial" w:hAnsi="Arial" w:cs="Arial"/>
          <w:sz w:val="24"/>
          <w:szCs w:val="24"/>
        </w:rPr>
        <w:t xml:space="preserve"> </w:t>
      </w:r>
    </w:p>
    <w:p w14:paraId="49803616" w14:textId="77777777" w:rsidR="00785629" w:rsidRPr="00262679" w:rsidRDefault="00785629" w:rsidP="00785629">
      <w:pPr>
        <w:pStyle w:val="ListParagraph"/>
        <w:spacing w:line="240" w:lineRule="auto"/>
        <w:ind w:left="840"/>
        <w:rPr>
          <w:rFonts w:ascii="Arial" w:hAnsi="Arial" w:cs="Arial"/>
          <w:sz w:val="24"/>
          <w:szCs w:val="24"/>
        </w:rPr>
      </w:pPr>
    </w:p>
    <w:p w14:paraId="56A7D045" w14:textId="77777777" w:rsidR="00785629" w:rsidRPr="00262679" w:rsidRDefault="00785629" w:rsidP="00785629">
      <w:pPr>
        <w:pStyle w:val="ListParagraph"/>
        <w:numPr>
          <w:ilvl w:val="1"/>
          <w:numId w:val="3"/>
        </w:numPr>
        <w:spacing w:line="240" w:lineRule="auto"/>
        <w:jc w:val="both"/>
        <w:rPr>
          <w:rFonts w:ascii="Arial" w:hAnsi="Arial" w:cs="Arial"/>
          <w:b/>
          <w:bCs/>
          <w:sz w:val="24"/>
          <w:szCs w:val="24"/>
        </w:rPr>
      </w:pPr>
      <w:r w:rsidRPr="00262679">
        <w:rPr>
          <w:rFonts w:ascii="Arial" w:hAnsi="Arial" w:cs="Arial"/>
          <w:b/>
          <w:bCs/>
          <w:sz w:val="24"/>
          <w:szCs w:val="24"/>
        </w:rPr>
        <w:t xml:space="preserve">Procurement </w:t>
      </w:r>
    </w:p>
    <w:p w14:paraId="7EEDBE94" w14:textId="77777777" w:rsidR="00785629" w:rsidRPr="00262679" w:rsidRDefault="00785629" w:rsidP="00785629">
      <w:pPr>
        <w:jc w:val="both"/>
        <w:rPr>
          <w:rFonts w:ascii="Arial" w:hAnsi="Arial" w:cs="Arial"/>
          <w:b/>
          <w:bCs/>
          <w:highlight w:val="yellow"/>
        </w:rPr>
      </w:pPr>
    </w:p>
    <w:p w14:paraId="01B539F7"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quarterly reports on Procurement activity including compliance with the Procurement Reform (Scotland) Act 2014, the Scottish Government Procurement Journey and the utilisation of National Contracts</w:t>
      </w:r>
      <w:r>
        <w:rPr>
          <w:rFonts w:ascii="Arial" w:hAnsi="Arial" w:cs="Arial"/>
          <w:sz w:val="24"/>
          <w:szCs w:val="24"/>
        </w:rPr>
        <w:t>.</w:t>
      </w:r>
      <w:r w:rsidRPr="00262679">
        <w:rPr>
          <w:rFonts w:ascii="Arial" w:hAnsi="Arial" w:cs="Arial"/>
          <w:sz w:val="24"/>
          <w:szCs w:val="24"/>
        </w:rPr>
        <w:t xml:space="preserve"> </w:t>
      </w:r>
    </w:p>
    <w:p w14:paraId="207D787F"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Approve the 3-year Procurement Strategy and associated action plan.</w:t>
      </w:r>
    </w:p>
    <w:p w14:paraId="088469B9" w14:textId="58B1E4FF"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NES Procurement Annual Report and approve for publication</w:t>
      </w:r>
      <w:r w:rsidR="00016E29">
        <w:rPr>
          <w:rFonts w:ascii="Arial" w:hAnsi="Arial" w:cs="Arial"/>
          <w:sz w:val="24"/>
          <w:szCs w:val="24"/>
        </w:rPr>
        <w:t>.</w:t>
      </w:r>
    </w:p>
    <w:p w14:paraId="5AD8908F" w14:textId="77777777" w:rsidR="00785629" w:rsidRPr="00262679" w:rsidRDefault="00785629" w:rsidP="00785629">
      <w:pPr>
        <w:pStyle w:val="ListParagraph"/>
        <w:numPr>
          <w:ilvl w:val="2"/>
          <w:numId w:val="3"/>
        </w:numPr>
        <w:spacing w:line="240" w:lineRule="auto"/>
        <w:rPr>
          <w:rFonts w:ascii="Arial" w:hAnsi="Arial" w:cs="Arial"/>
          <w:sz w:val="24"/>
          <w:szCs w:val="24"/>
        </w:rPr>
      </w:pPr>
      <w:r w:rsidRPr="00262679">
        <w:rPr>
          <w:rFonts w:ascii="Arial" w:hAnsi="Arial" w:cs="Arial"/>
          <w:sz w:val="24"/>
          <w:szCs w:val="24"/>
        </w:rPr>
        <w:t>Review the Procurement Annual Equality Duty Report and approve for publication</w:t>
      </w:r>
      <w:r>
        <w:rPr>
          <w:rFonts w:ascii="Arial" w:hAnsi="Arial" w:cs="Arial"/>
          <w:sz w:val="24"/>
          <w:szCs w:val="24"/>
        </w:rPr>
        <w:t>.</w:t>
      </w:r>
    </w:p>
    <w:p w14:paraId="412E9A30" w14:textId="77777777" w:rsidR="00785629" w:rsidRPr="00262679" w:rsidRDefault="00785629" w:rsidP="00785629">
      <w:pPr>
        <w:pStyle w:val="ListParagraph"/>
        <w:spacing w:line="240" w:lineRule="auto"/>
        <w:ind w:left="840"/>
        <w:rPr>
          <w:rFonts w:ascii="Arial" w:hAnsi="Arial" w:cs="Arial"/>
          <w:sz w:val="24"/>
          <w:szCs w:val="24"/>
        </w:rPr>
      </w:pPr>
    </w:p>
    <w:p w14:paraId="64C500FC" w14:textId="77777777" w:rsidR="00042B9C" w:rsidRDefault="00042B9C" w:rsidP="00042B9C">
      <w:pPr>
        <w:pStyle w:val="ListParagraph"/>
        <w:numPr>
          <w:ilvl w:val="1"/>
          <w:numId w:val="3"/>
        </w:numPr>
        <w:spacing w:line="240" w:lineRule="auto"/>
        <w:jc w:val="both"/>
        <w:rPr>
          <w:rFonts w:ascii="Arial" w:hAnsi="Arial" w:cs="Arial"/>
          <w:b/>
          <w:bCs/>
          <w:sz w:val="24"/>
          <w:szCs w:val="24"/>
        </w:rPr>
      </w:pPr>
      <w:r>
        <w:rPr>
          <w:rFonts w:ascii="Arial" w:hAnsi="Arial" w:cs="Arial"/>
          <w:b/>
          <w:bCs/>
          <w:sz w:val="24"/>
          <w:szCs w:val="24"/>
        </w:rPr>
        <w:t xml:space="preserve">Climate Emergency and Sustainability </w:t>
      </w:r>
    </w:p>
    <w:p w14:paraId="74C3BCDA" w14:textId="77777777" w:rsidR="00042B9C" w:rsidRDefault="00042B9C" w:rsidP="00042B9C">
      <w:pPr>
        <w:pStyle w:val="ListParagraph"/>
        <w:ind w:left="420"/>
        <w:jc w:val="both"/>
        <w:rPr>
          <w:rFonts w:ascii="Arial" w:hAnsi="Arial" w:cs="Arial"/>
          <w:b/>
          <w:bCs/>
          <w:sz w:val="24"/>
          <w:szCs w:val="24"/>
        </w:rPr>
      </w:pPr>
    </w:p>
    <w:p w14:paraId="1430FA53" w14:textId="77777777" w:rsidR="00042B9C" w:rsidRDefault="00042B9C" w:rsidP="00042B9C">
      <w:pPr>
        <w:pStyle w:val="ListParagraph"/>
        <w:numPr>
          <w:ilvl w:val="2"/>
          <w:numId w:val="3"/>
        </w:numPr>
        <w:spacing w:line="240" w:lineRule="auto"/>
        <w:rPr>
          <w:rFonts w:ascii="Arial" w:hAnsi="Arial" w:cs="Arial"/>
          <w:sz w:val="24"/>
          <w:szCs w:val="24"/>
        </w:rPr>
      </w:pPr>
      <w:r>
        <w:rPr>
          <w:rFonts w:ascii="Arial" w:hAnsi="Arial" w:cs="Arial"/>
          <w:sz w:val="24"/>
          <w:szCs w:val="24"/>
        </w:rPr>
        <w:t>Review sustainability performance, plans and returns.</w:t>
      </w:r>
    </w:p>
    <w:p w14:paraId="35FFF0D5" w14:textId="77777777" w:rsidR="00042B9C" w:rsidRDefault="00042B9C" w:rsidP="00042B9C">
      <w:pPr>
        <w:pStyle w:val="ListParagraph"/>
        <w:numPr>
          <w:ilvl w:val="2"/>
          <w:numId w:val="3"/>
        </w:numPr>
        <w:spacing w:line="240" w:lineRule="auto"/>
        <w:rPr>
          <w:rFonts w:ascii="Arial" w:hAnsi="Arial" w:cs="Arial"/>
          <w:sz w:val="24"/>
          <w:szCs w:val="24"/>
        </w:rPr>
      </w:pPr>
      <w:r>
        <w:rPr>
          <w:rFonts w:ascii="Arial" w:hAnsi="Arial" w:cs="Arial"/>
          <w:sz w:val="24"/>
          <w:szCs w:val="24"/>
        </w:rPr>
        <w:t>Review the progress against the NHS Scotland Global Climate Emergency and Sustainable Development Policy as per</w:t>
      </w:r>
      <w:r>
        <w:t xml:space="preserve"> </w:t>
      </w:r>
      <w:hyperlink r:id="rId20" w:history="1">
        <w:r>
          <w:rPr>
            <w:rStyle w:val="Hyperlink"/>
            <w:rFonts w:ascii="Arial" w:hAnsi="Arial" w:cs="Arial"/>
            <w:b/>
            <w:bCs/>
          </w:rPr>
          <w:t>DL (2021) 38</w:t>
        </w:r>
      </w:hyperlink>
      <w:r>
        <w:rPr>
          <w:rFonts w:ascii="Arial" w:hAnsi="Arial" w:cs="Arial"/>
          <w:sz w:val="24"/>
          <w:szCs w:val="24"/>
        </w:rPr>
        <w:t xml:space="preserve"> </w:t>
      </w:r>
    </w:p>
    <w:p w14:paraId="36C6FB70" w14:textId="77777777" w:rsidR="00042B9C" w:rsidRDefault="00042B9C" w:rsidP="00042B9C">
      <w:pPr>
        <w:pStyle w:val="ListParagraph"/>
        <w:numPr>
          <w:ilvl w:val="2"/>
          <w:numId w:val="3"/>
        </w:numPr>
        <w:spacing w:line="240" w:lineRule="auto"/>
        <w:rPr>
          <w:rFonts w:ascii="Arial" w:hAnsi="Arial" w:cs="Arial"/>
          <w:sz w:val="24"/>
          <w:szCs w:val="24"/>
        </w:rPr>
      </w:pPr>
      <w:r>
        <w:rPr>
          <w:rFonts w:ascii="Arial" w:hAnsi="Arial" w:cs="Arial"/>
          <w:sz w:val="24"/>
          <w:szCs w:val="24"/>
        </w:rPr>
        <w:t>Consider the climate emergency and sustainability implications of matters relating to accommodation, maintenance of premises and provision of services.</w:t>
      </w:r>
    </w:p>
    <w:p w14:paraId="069373F1" w14:textId="77777777" w:rsidR="00785629" w:rsidRPr="008B3040" w:rsidRDefault="00785629" w:rsidP="008B3040">
      <w:pPr>
        <w:rPr>
          <w:rFonts w:ascii="Arial" w:hAnsi="Arial" w:cs="Arial"/>
        </w:rPr>
      </w:pPr>
    </w:p>
    <w:p w14:paraId="61D39CAC" w14:textId="77777777" w:rsidR="00785629" w:rsidRPr="00262679" w:rsidRDefault="00785629" w:rsidP="00785629">
      <w:pPr>
        <w:pStyle w:val="ListParagraph"/>
        <w:numPr>
          <w:ilvl w:val="1"/>
          <w:numId w:val="3"/>
        </w:numPr>
        <w:spacing w:line="240" w:lineRule="auto"/>
        <w:jc w:val="both"/>
        <w:rPr>
          <w:rFonts w:ascii="Arial" w:hAnsi="Arial" w:cs="Arial"/>
          <w:b/>
          <w:bCs/>
          <w:sz w:val="24"/>
          <w:szCs w:val="24"/>
        </w:rPr>
      </w:pPr>
      <w:r>
        <w:rPr>
          <w:rFonts w:ascii="Arial" w:hAnsi="Arial" w:cs="Arial"/>
          <w:b/>
          <w:bCs/>
          <w:sz w:val="24"/>
          <w:szCs w:val="24"/>
        </w:rPr>
        <w:t xml:space="preserve">Schedule of Business </w:t>
      </w:r>
    </w:p>
    <w:p w14:paraId="0E2E4E33" w14:textId="77777777" w:rsidR="00785629" w:rsidRPr="00262679" w:rsidRDefault="00785629" w:rsidP="00785629">
      <w:pPr>
        <w:ind w:left="60"/>
        <w:jc w:val="both"/>
        <w:rPr>
          <w:rFonts w:ascii="Arial" w:eastAsia="Calibri" w:hAnsi="Arial" w:cs="Arial"/>
        </w:rPr>
      </w:pPr>
    </w:p>
    <w:p w14:paraId="217ABA98" w14:textId="77777777" w:rsidR="00785629" w:rsidRPr="00262679" w:rsidRDefault="00785629" w:rsidP="00785629">
      <w:pPr>
        <w:pStyle w:val="ListParagraph"/>
        <w:numPr>
          <w:ilvl w:val="2"/>
          <w:numId w:val="3"/>
        </w:numPr>
        <w:spacing w:line="240" w:lineRule="auto"/>
        <w:jc w:val="both"/>
        <w:rPr>
          <w:rFonts w:ascii="Arial" w:hAnsi="Arial" w:cs="Arial"/>
          <w:b/>
          <w:bCs/>
          <w:sz w:val="24"/>
          <w:szCs w:val="24"/>
        </w:rPr>
      </w:pPr>
      <w:r w:rsidRPr="00262679">
        <w:rPr>
          <w:rFonts w:ascii="Arial" w:hAnsi="Arial" w:cs="Arial"/>
          <w:sz w:val="24"/>
          <w:szCs w:val="24"/>
        </w:rPr>
        <w:t xml:space="preserve">The Committee will develop a </w:t>
      </w:r>
      <w:r>
        <w:rPr>
          <w:rFonts w:ascii="Arial" w:hAnsi="Arial" w:cs="Arial"/>
          <w:sz w:val="24"/>
          <w:szCs w:val="24"/>
        </w:rPr>
        <w:t>Schedule of Business</w:t>
      </w:r>
      <w:r w:rsidRPr="00262679">
        <w:rPr>
          <w:rFonts w:ascii="Arial" w:hAnsi="Arial" w:cs="Arial"/>
          <w:sz w:val="24"/>
          <w:szCs w:val="24"/>
        </w:rPr>
        <w:t xml:space="preserve"> to discharge its responsibilities and duties, which will determine the information that it requires at meetings and consequently the agenda for those meetings. </w:t>
      </w:r>
    </w:p>
    <w:p w14:paraId="7C55184E" w14:textId="77777777" w:rsidR="00785629" w:rsidRPr="00262679" w:rsidRDefault="00785629" w:rsidP="00785629">
      <w:pPr>
        <w:jc w:val="both"/>
        <w:rPr>
          <w:rFonts w:ascii="Arial" w:eastAsia="Calibri" w:hAnsi="Arial" w:cs="Arial"/>
        </w:rPr>
      </w:pPr>
    </w:p>
    <w:p w14:paraId="6792664A"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t xml:space="preserve">10. </w:t>
      </w:r>
      <w:r w:rsidRPr="00262679">
        <w:rPr>
          <w:rFonts w:ascii="Arial" w:hAnsi="Arial" w:cs="Arial"/>
          <w:b/>
        </w:rPr>
        <w:tab/>
        <w:t xml:space="preserve">Reporting Arrangements </w:t>
      </w:r>
    </w:p>
    <w:p w14:paraId="766B0BC2" w14:textId="77777777" w:rsidR="00785629" w:rsidRPr="00262679" w:rsidRDefault="00785629" w:rsidP="00785629">
      <w:pPr>
        <w:ind w:left="567" w:hanging="567"/>
        <w:textAlignment w:val="baseline"/>
        <w:rPr>
          <w:rFonts w:ascii="Arial" w:hAnsi="Arial" w:cs="Arial"/>
          <w:b/>
        </w:rPr>
      </w:pPr>
    </w:p>
    <w:p w14:paraId="03AEFA61" w14:textId="178EBC8E" w:rsidR="00576F62" w:rsidRPr="00132457" w:rsidRDefault="00785629" w:rsidP="00576F62">
      <w:pPr>
        <w:jc w:val="both"/>
        <w:rPr>
          <w:rFonts w:ascii="Arial" w:hAnsi="Arial" w:cs="Arial"/>
          <w:b/>
          <w:bCs/>
          <w:u w:val="single"/>
        </w:rPr>
      </w:pPr>
      <w:r w:rsidRPr="00262679">
        <w:rPr>
          <w:rFonts w:ascii="Arial" w:eastAsiaTheme="minorHAnsi" w:hAnsi="Arial" w:cs="Arial"/>
          <w:lang w:eastAsia="en-US"/>
        </w:rPr>
        <w:t xml:space="preserve">10.1 - 10.5 </w:t>
      </w:r>
      <w:hyperlink r:id="rId21" w:history="1">
        <w:r w:rsidR="00576F62" w:rsidRPr="003B3C22">
          <w:rPr>
            <w:rStyle w:val="Hyperlink"/>
            <w:rFonts w:ascii="Arial" w:eastAsiaTheme="minorHAnsi" w:hAnsi="Arial" w:cs="Arial"/>
            <w:b/>
            <w:bCs/>
            <w:lang w:eastAsia="en-US"/>
          </w:rPr>
          <w:t xml:space="preserve">Reporting Arrangements: Generic </w:t>
        </w:r>
        <w:proofErr w:type="spellStart"/>
        <w:r w:rsidR="00576F62" w:rsidRPr="003B3C22">
          <w:rPr>
            <w:rStyle w:val="Hyperlink"/>
            <w:rFonts w:ascii="Arial" w:eastAsiaTheme="minorHAnsi" w:hAnsi="Arial" w:cs="Arial"/>
            <w:b/>
            <w:bCs/>
            <w:lang w:eastAsia="en-US"/>
          </w:rPr>
          <w:t>ToRs</w:t>
        </w:r>
        <w:proofErr w:type="spellEnd"/>
      </w:hyperlink>
    </w:p>
    <w:p w14:paraId="6AC81A1A" w14:textId="7E29EC2F" w:rsidR="00785629" w:rsidRPr="00262679" w:rsidRDefault="00785629" w:rsidP="00785629">
      <w:pPr>
        <w:autoSpaceDE w:val="0"/>
        <w:autoSpaceDN w:val="0"/>
        <w:adjustRightInd w:val="0"/>
        <w:rPr>
          <w:rFonts w:ascii="Arial" w:hAnsi="Arial" w:cs="Arial"/>
        </w:rPr>
      </w:pPr>
    </w:p>
    <w:p w14:paraId="199E407F" w14:textId="77777777" w:rsidR="00785629" w:rsidRPr="00262679" w:rsidRDefault="00785629" w:rsidP="00785629">
      <w:pPr>
        <w:ind w:left="567" w:hanging="567"/>
        <w:textAlignment w:val="baseline"/>
        <w:rPr>
          <w:rFonts w:ascii="Arial" w:hAnsi="Arial" w:cs="Arial"/>
          <w:b/>
        </w:rPr>
      </w:pPr>
      <w:r w:rsidRPr="00262679">
        <w:rPr>
          <w:rFonts w:ascii="Arial" w:hAnsi="Arial" w:cs="Arial"/>
          <w:b/>
        </w:rPr>
        <w:t xml:space="preserve">11. </w:t>
      </w:r>
      <w:r w:rsidRPr="00262679">
        <w:rPr>
          <w:rFonts w:ascii="Arial" w:hAnsi="Arial" w:cs="Arial"/>
          <w:b/>
        </w:rPr>
        <w:tab/>
        <w:t>Review  </w:t>
      </w:r>
    </w:p>
    <w:p w14:paraId="671D1516" w14:textId="77777777" w:rsidR="00785629" w:rsidRPr="00262679" w:rsidRDefault="00785629" w:rsidP="00785629">
      <w:pPr>
        <w:ind w:left="567" w:hanging="567"/>
        <w:textAlignment w:val="baseline"/>
        <w:rPr>
          <w:rFonts w:ascii="Arial" w:hAnsi="Arial" w:cs="Arial"/>
          <w:b/>
        </w:rPr>
      </w:pPr>
    </w:p>
    <w:p w14:paraId="61BEDBBC" w14:textId="54F42B61" w:rsidR="00785629" w:rsidRDefault="00785629" w:rsidP="00785629">
      <w:pPr>
        <w:jc w:val="both"/>
        <w:rPr>
          <w:rFonts w:ascii="Arial" w:eastAsiaTheme="minorHAnsi" w:hAnsi="Arial" w:cs="Arial"/>
          <w:b/>
        </w:rPr>
      </w:pPr>
      <w:r>
        <w:rPr>
          <w:rFonts w:ascii="Arial" w:eastAsiaTheme="minorHAnsi" w:hAnsi="Arial" w:cs="Arial"/>
        </w:rPr>
        <w:lastRenderedPageBreak/>
        <w:t xml:space="preserve">11.1 </w:t>
      </w:r>
      <w:r w:rsidR="00576F62" w:rsidRPr="00132457">
        <w:rPr>
          <w:rFonts w:ascii="Arial" w:eastAsiaTheme="minorHAnsi" w:hAnsi="Arial" w:cs="Arial"/>
          <w:b/>
          <w:bCs/>
        </w:rPr>
        <w:t xml:space="preserve">Review: </w:t>
      </w:r>
      <w:r w:rsidR="00132457" w:rsidRPr="00132457">
        <w:rPr>
          <w:rFonts w:ascii="Arial" w:eastAsiaTheme="minorHAnsi" w:hAnsi="Arial" w:cs="Arial"/>
          <w:b/>
          <w:bCs/>
        </w:rPr>
        <w:t xml:space="preserve">Generic </w:t>
      </w:r>
      <w:proofErr w:type="spellStart"/>
      <w:r w:rsidR="00132457" w:rsidRPr="00132457">
        <w:rPr>
          <w:rFonts w:ascii="Arial" w:eastAsiaTheme="minorHAnsi" w:hAnsi="Arial" w:cs="Arial"/>
          <w:b/>
          <w:bCs/>
        </w:rPr>
        <w:t>ToRs</w:t>
      </w:r>
      <w:proofErr w:type="spellEnd"/>
    </w:p>
    <w:p w14:paraId="7200A6F7" w14:textId="77777777" w:rsidR="00785629" w:rsidRPr="00ED0505" w:rsidRDefault="00785629" w:rsidP="00785629">
      <w:pPr>
        <w:jc w:val="both"/>
        <w:rPr>
          <w:rFonts w:ascii="Arial" w:eastAsia="Calibri" w:hAnsi="Arial" w:cs="Arial"/>
          <w:i/>
        </w:rPr>
      </w:pPr>
      <w:hyperlink r:id="rId22" w:anchor="Review11" w:history="1">
        <w:r w:rsidRPr="007D4618">
          <w:rPr>
            <w:rFonts w:ascii="Arial" w:eastAsiaTheme="minorHAnsi" w:hAnsi="Arial" w:cs="Arial"/>
            <w:b/>
            <w:color w:val="0563C1" w:themeColor="hyperlink"/>
          </w:rPr>
          <w:t xml:space="preserve">  </w:t>
        </w:r>
      </w:hyperlink>
    </w:p>
    <w:p w14:paraId="1E12529C" w14:textId="77777777" w:rsidR="00785629" w:rsidRPr="00ED0505" w:rsidRDefault="00785629" w:rsidP="00785629">
      <w:pPr>
        <w:jc w:val="both"/>
        <w:rPr>
          <w:rFonts w:ascii="Arial" w:hAnsi="Arial" w:cs="Arial"/>
          <w:i/>
        </w:rPr>
      </w:pPr>
      <w:r w:rsidRPr="00ED0505">
        <w:rPr>
          <w:rFonts w:ascii="Arial" w:eastAsiaTheme="minorHAnsi" w:hAnsi="Arial" w:cs="Arial"/>
          <w:lang w:eastAsia="en-US"/>
        </w:rPr>
        <w:t xml:space="preserve">11.2 </w:t>
      </w:r>
      <w:r w:rsidRPr="00ED0505">
        <w:rPr>
          <w:rFonts w:ascii="Arial" w:hAnsi="Arial" w:cs="Arial"/>
        </w:rPr>
        <w:t xml:space="preserve">The Committee will undertake an annual assessment of their performance, highlighting any steps for further improvement to the way they conduct business. </w:t>
      </w:r>
    </w:p>
    <w:p w14:paraId="3FF7EE55" w14:textId="77777777" w:rsidR="00785629" w:rsidRPr="00262679" w:rsidRDefault="00785629" w:rsidP="00785629">
      <w:pPr>
        <w:ind w:left="567" w:hanging="567"/>
        <w:textAlignment w:val="baseline"/>
        <w:rPr>
          <w:rFonts w:ascii="Arial" w:hAnsi="Arial" w:cs="Arial"/>
        </w:rPr>
      </w:pPr>
    </w:p>
    <w:p w14:paraId="257F0D8B" w14:textId="77777777" w:rsidR="00785629" w:rsidRPr="00262679" w:rsidRDefault="00785629" w:rsidP="00785629">
      <w:pPr>
        <w:contextualSpacing/>
        <w:jc w:val="both"/>
        <w:rPr>
          <w:rFonts w:ascii="Arial" w:eastAsiaTheme="minorHAnsi" w:hAnsi="Arial" w:cs="Arial"/>
          <w:b/>
          <w:color w:val="0563C1" w:themeColor="hyperlink"/>
          <w:lang w:eastAsia="en-US"/>
        </w:rPr>
      </w:pPr>
      <w:r w:rsidRPr="00262679">
        <w:rPr>
          <w:rFonts w:ascii="Arial" w:eastAsiaTheme="minorHAnsi" w:hAnsi="Arial" w:cs="Arial"/>
          <w:b/>
          <w:lang w:eastAsia="en-US"/>
        </w:rPr>
        <w:t>12. Conduct of Business</w:t>
      </w:r>
    </w:p>
    <w:p w14:paraId="16375F19" w14:textId="77777777" w:rsidR="00785629" w:rsidRPr="00262679" w:rsidRDefault="00785629" w:rsidP="00785629">
      <w:pPr>
        <w:ind w:left="720"/>
        <w:contextualSpacing/>
        <w:jc w:val="both"/>
        <w:rPr>
          <w:rFonts w:ascii="Arial" w:eastAsiaTheme="minorHAnsi" w:hAnsi="Arial" w:cs="Arial"/>
          <w:b/>
          <w:lang w:eastAsia="en-US"/>
        </w:rPr>
      </w:pPr>
    </w:p>
    <w:p w14:paraId="6547EE23" w14:textId="0B3AC42A" w:rsidR="00785629" w:rsidRPr="004F18CB" w:rsidRDefault="00785629" w:rsidP="00785629">
      <w:pPr>
        <w:contextualSpacing/>
        <w:jc w:val="both"/>
        <w:rPr>
          <w:rStyle w:val="Hyperlink"/>
          <w:rFonts w:ascii="Arial" w:hAnsi="Arial" w:cs="Arial"/>
          <w:b/>
        </w:rPr>
      </w:pPr>
      <w:r>
        <w:rPr>
          <w:rFonts w:ascii="Arial" w:hAnsi="Arial" w:cs="Arial"/>
          <w:bCs/>
        </w:rPr>
        <w:t xml:space="preserve">12.1 </w:t>
      </w:r>
      <w:r>
        <w:rPr>
          <w:rFonts w:ascii="Arial" w:hAnsi="Arial" w:cs="Arial"/>
        </w:rPr>
        <w:t>As per the</w:t>
      </w:r>
      <w:r>
        <w:rPr>
          <w:rFonts w:ascii="Arial" w:hAnsi="Arial" w:cs="Arial"/>
          <w:b/>
        </w:rPr>
        <w:t xml:space="preserve"> </w:t>
      </w:r>
      <w:r w:rsidR="004F18CB" w:rsidRPr="004F18CB">
        <w:rPr>
          <w:rFonts w:ascii="Arial" w:hAnsi="Arial" w:cs="Arial"/>
          <w:b/>
        </w:rPr>
        <w:fldChar w:fldCharType="begin"/>
      </w:r>
      <w:r w:rsidR="004F18CB" w:rsidRPr="004F18CB">
        <w:rPr>
          <w:rFonts w:ascii="Arial" w:hAnsi="Arial" w:cs="Arial"/>
          <w:b/>
        </w:rPr>
        <w:instrText>HYPERLINK "https://nes.scot.nhs.uk/media/yiwlsctm/approved-standing-orders-2025.docx"</w:instrText>
      </w:r>
      <w:r w:rsidR="004F18CB" w:rsidRPr="004F18CB">
        <w:rPr>
          <w:rFonts w:ascii="Arial" w:hAnsi="Arial" w:cs="Arial"/>
          <w:b/>
        </w:rPr>
      </w:r>
      <w:r w:rsidR="004F18CB" w:rsidRPr="004F18CB">
        <w:rPr>
          <w:rFonts w:ascii="Arial" w:hAnsi="Arial" w:cs="Arial"/>
          <w:b/>
        </w:rPr>
        <w:fldChar w:fldCharType="separate"/>
      </w:r>
      <w:r w:rsidRPr="004F18CB">
        <w:rPr>
          <w:rStyle w:val="Hyperlink"/>
          <w:rFonts w:ascii="Arial" w:hAnsi="Arial" w:cs="Arial"/>
          <w:b/>
        </w:rPr>
        <w:t xml:space="preserve">Board Standing Orders </w:t>
      </w:r>
    </w:p>
    <w:p w14:paraId="1387AD6D" w14:textId="1751C6AB" w:rsidR="00785629" w:rsidRPr="00262679" w:rsidRDefault="004F18CB" w:rsidP="00785629">
      <w:pPr>
        <w:jc w:val="both"/>
        <w:rPr>
          <w:rFonts w:ascii="Arial" w:eastAsia="Calibri" w:hAnsi="Arial" w:cs="Arial"/>
        </w:rPr>
      </w:pPr>
      <w:r w:rsidRPr="004F18CB">
        <w:rPr>
          <w:rFonts w:ascii="Arial" w:hAnsi="Arial" w:cs="Arial"/>
          <w:b/>
        </w:rPr>
        <w:fldChar w:fldCharType="end"/>
      </w:r>
    </w:p>
    <w:p w14:paraId="5714F9F9" w14:textId="77777777" w:rsidR="00785629" w:rsidRPr="00262679" w:rsidRDefault="00785629" w:rsidP="00785629">
      <w:pPr>
        <w:textAlignment w:val="baseline"/>
        <w:rPr>
          <w:rFonts w:ascii="Arial" w:hAnsi="Arial" w:cs="Arial"/>
        </w:rPr>
      </w:pPr>
    </w:p>
    <w:p w14:paraId="5AC6BB51" w14:textId="77777777" w:rsidR="00785629" w:rsidRPr="00262679" w:rsidRDefault="00785629" w:rsidP="00785629">
      <w:pPr>
        <w:textAlignment w:val="baseline"/>
        <w:rPr>
          <w:rFonts w:ascii="Arial" w:hAnsi="Arial" w:cs="Arial"/>
        </w:rPr>
      </w:pPr>
    </w:p>
    <w:p w14:paraId="150D07EB" w14:textId="77777777" w:rsidR="00785629" w:rsidRPr="00262679" w:rsidRDefault="00785629" w:rsidP="00785629">
      <w:pPr>
        <w:textAlignment w:val="baseline"/>
        <w:rPr>
          <w:rFonts w:ascii="Arial" w:hAnsi="Arial" w:cs="Arial"/>
        </w:rPr>
      </w:pPr>
    </w:p>
    <w:p w14:paraId="2FF56EA8" w14:textId="77777777" w:rsidR="00785629" w:rsidRPr="00262679" w:rsidRDefault="00785629" w:rsidP="00785629">
      <w:pPr>
        <w:numPr>
          <w:ilvl w:val="1"/>
          <w:numId w:val="0"/>
        </w:numPr>
        <w:tabs>
          <w:tab w:val="num" w:pos="720"/>
        </w:tabs>
        <w:autoSpaceDE w:val="0"/>
        <w:autoSpaceDN w:val="0"/>
        <w:adjustRightInd w:val="0"/>
        <w:ind w:left="720" w:hanging="720"/>
        <w:rPr>
          <w:rFonts w:ascii="Arial" w:hAnsi="Arial" w:cs="Arial"/>
        </w:rPr>
      </w:pPr>
      <w:r w:rsidRPr="00262679">
        <w:rPr>
          <w:rFonts w:ascii="Arial" w:hAnsi="Arial" w:cs="Arial"/>
        </w:rPr>
        <w:t>Della Thomas</w:t>
      </w:r>
    </w:p>
    <w:p w14:paraId="75A2E3EB" w14:textId="77777777" w:rsidR="00785629" w:rsidRDefault="00785629" w:rsidP="00785629">
      <w:pPr>
        <w:numPr>
          <w:ilvl w:val="1"/>
          <w:numId w:val="0"/>
        </w:numPr>
        <w:tabs>
          <w:tab w:val="num" w:pos="720"/>
        </w:tabs>
        <w:autoSpaceDE w:val="0"/>
        <w:autoSpaceDN w:val="0"/>
        <w:adjustRightInd w:val="0"/>
        <w:ind w:left="720" w:hanging="720"/>
        <w:rPr>
          <w:rFonts w:ascii="Arial" w:hAnsi="Arial" w:cs="Arial"/>
        </w:rPr>
      </w:pPr>
      <w:r w:rsidRPr="00262679">
        <w:rPr>
          <w:rFonts w:ascii="Arial" w:hAnsi="Arial" w:cs="Arial"/>
        </w:rPr>
        <w:t>Board Secretary</w:t>
      </w:r>
    </w:p>
    <w:p w14:paraId="1B46FD73" w14:textId="563F7B3A" w:rsidR="00785629" w:rsidRPr="00262679" w:rsidRDefault="00535F30" w:rsidP="00785629">
      <w:pPr>
        <w:numPr>
          <w:ilvl w:val="1"/>
          <w:numId w:val="0"/>
        </w:numPr>
        <w:tabs>
          <w:tab w:val="num" w:pos="720"/>
        </w:tabs>
        <w:autoSpaceDE w:val="0"/>
        <w:autoSpaceDN w:val="0"/>
        <w:adjustRightInd w:val="0"/>
        <w:ind w:left="720" w:hanging="720"/>
        <w:rPr>
          <w:rFonts w:ascii="Arial" w:hAnsi="Arial" w:cs="Arial"/>
        </w:rPr>
      </w:pPr>
      <w:r>
        <w:rPr>
          <w:rFonts w:ascii="Arial" w:hAnsi="Arial" w:cs="Arial"/>
        </w:rPr>
        <w:t>February</w:t>
      </w:r>
      <w:r w:rsidR="009B477A">
        <w:rPr>
          <w:rFonts w:ascii="Arial" w:hAnsi="Arial" w:cs="Arial"/>
        </w:rPr>
        <w:t xml:space="preserve"> 2025</w:t>
      </w:r>
      <w:r w:rsidR="00785629" w:rsidRPr="00262679">
        <w:rPr>
          <w:rFonts w:ascii="Arial" w:hAnsi="Arial" w:cs="Arial"/>
        </w:rPr>
        <w:tab/>
      </w:r>
    </w:p>
    <w:p w14:paraId="0D75F04F" w14:textId="16CC5ECD" w:rsidR="00785629" w:rsidRDefault="00785629" w:rsidP="00785629">
      <w:pPr>
        <w:rPr>
          <w:rFonts w:ascii="Arial" w:hAnsi="Arial" w:cs="Arial"/>
        </w:rPr>
      </w:pPr>
    </w:p>
    <w:p w14:paraId="0090BDC7" w14:textId="77777777" w:rsidR="00785629" w:rsidRPr="00262679" w:rsidRDefault="00785629" w:rsidP="00785629">
      <w:pPr>
        <w:rPr>
          <w:rFonts w:ascii="Arial" w:hAnsi="Arial" w:cs="Arial"/>
        </w:rPr>
      </w:pPr>
    </w:p>
    <w:p w14:paraId="258A4ED6" w14:textId="77777777" w:rsidR="00936FA3" w:rsidRDefault="00936FA3"/>
    <w:sectPr w:rsidR="00936FA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1684B" w14:textId="77777777" w:rsidR="0055057F" w:rsidRDefault="0055057F" w:rsidP="00785629">
      <w:r>
        <w:separator/>
      </w:r>
    </w:p>
  </w:endnote>
  <w:endnote w:type="continuationSeparator" w:id="0">
    <w:p w14:paraId="4657D2E6" w14:textId="77777777" w:rsidR="0055057F" w:rsidRDefault="0055057F" w:rsidP="0078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834057"/>
      <w:docPartObj>
        <w:docPartGallery w:val="Page Numbers (Bottom of Page)"/>
        <w:docPartUnique/>
      </w:docPartObj>
    </w:sdtPr>
    <w:sdtEndPr>
      <w:rPr>
        <w:noProof/>
      </w:rPr>
    </w:sdtEndPr>
    <w:sdtContent>
      <w:p w14:paraId="164B9342" w14:textId="473B7292" w:rsidR="00785629" w:rsidRDefault="007856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6402F" w14:textId="77777777" w:rsidR="00785629" w:rsidRDefault="00785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9FC4" w14:textId="77777777" w:rsidR="0055057F" w:rsidRDefault="0055057F" w:rsidP="00785629">
      <w:r>
        <w:separator/>
      </w:r>
    </w:p>
  </w:footnote>
  <w:footnote w:type="continuationSeparator" w:id="0">
    <w:p w14:paraId="46891736" w14:textId="77777777" w:rsidR="0055057F" w:rsidRDefault="0055057F" w:rsidP="00785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085C"/>
    <w:multiLevelType w:val="multilevel"/>
    <w:tmpl w:val="FE28E062"/>
    <w:lvl w:ilvl="0">
      <w:start w:val="9"/>
      <w:numFmt w:val="decimal"/>
      <w:lvlText w:val="%1"/>
      <w:lvlJc w:val="left"/>
      <w:pPr>
        <w:ind w:left="549" w:hanging="549"/>
      </w:pPr>
      <w:rPr>
        <w:rFonts w:eastAsia="Calibri" w:hint="default"/>
      </w:rPr>
    </w:lvl>
    <w:lvl w:ilvl="1">
      <w:start w:val="1"/>
      <w:numFmt w:val="decimal"/>
      <w:lvlText w:val="%1.%2"/>
      <w:lvlJc w:val="left"/>
      <w:pPr>
        <w:ind w:left="609" w:hanging="549"/>
      </w:pPr>
      <w:rPr>
        <w:rFonts w:eastAsia="Calibri" w:hint="default"/>
        <w:b/>
      </w:rPr>
    </w:lvl>
    <w:lvl w:ilvl="2">
      <w:start w:val="1"/>
      <w:numFmt w:val="decimal"/>
      <w:lvlText w:val="%1.%2.%3"/>
      <w:lvlJc w:val="left"/>
      <w:pPr>
        <w:ind w:left="840" w:hanging="720"/>
      </w:pPr>
      <w:rPr>
        <w:rFonts w:eastAsia="Calibri" w:hint="default"/>
        <w:b w:val="0"/>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1" w15:restartNumberingAfterBreak="0">
    <w:nsid w:val="1B21003F"/>
    <w:multiLevelType w:val="multilevel"/>
    <w:tmpl w:val="028CED4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42F9B"/>
    <w:multiLevelType w:val="multilevel"/>
    <w:tmpl w:val="1B608890"/>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num w:numId="1" w16cid:durableId="1990136376">
    <w:abstractNumId w:val="2"/>
  </w:num>
  <w:num w:numId="2" w16cid:durableId="87580513">
    <w:abstractNumId w:val="1"/>
  </w:num>
  <w:num w:numId="3" w16cid:durableId="1823084348">
    <w:abstractNumId w:val="0"/>
  </w:num>
  <w:num w:numId="4" w16cid:durableId="2086489259">
    <w:abstractNumId w:val="3"/>
  </w:num>
  <w:num w:numId="5" w16cid:durableId="118810439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29"/>
    <w:rsid w:val="00016E29"/>
    <w:rsid w:val="00042B9C"/>
    <w:rsid w:val="00076AE4"/>
    <w:rsid w:val="00132457"/>
    <w:rsid w:val="0016416B"/>
    <w:rsid w:val="00223C30"/>
    <w:rsid w:val="00231337"/>
    <w:rsid w:val="00255E9B"/>
    <w:rsid w:val="002E7104"/>
    <w:rsid w:val="002F1BAB"/>
    <w:rsid w:val="003A0C57"/>
    <w:rsid w:val="003B3C22"/>
    <w:rsid w:val="00447442"/>
    <w:rsid w:val="00476376"/>
    <w:rsid w:val="00485AA7"/>
    <w:rsid w:val="00491286"/>
    <w:rsid w:val="004928CD"/>
    <w:rsid w:val="004A0AA2"/>
    <w:rsid w:val="004E5C60"/>
    <w:rsid w:val="004F18CB"/>
    <w:rsid w:val="00535F30"/>
    <w:rsid w:val="0055057F"/>
    <w:rsid w:val="00576F62"/>
    <w:rsid w:val="005D1F7D"/>
    <w:rsid w:val="005E4DCA"/>
    <w:rsid w:val="005E7B95"/>
    <w:rsid w:val="006264B0"/>
    <w:rsid w:val="0066100D"/>
    <w:rsid w:val="0067601D"/>
    <w:rsid w:val="00676A1B"/>
    <w:rsid w:val="006C2C87"/>
    <w:rsid w:val="006D7544"/>
    <w:rsid w:val="007777E8"/>
    <w:rsid w:val="00785629"/>
    <w:rsid w:val="00844A84"/>
    <w:rsid w:val="008B3040"/>
    <w:rsid w:val="009309A0"/>
    <w:rsid w:val="00936FA3"/>
    <w:rsid w:val="009408DF"/>
    <w:rsid w:val="009B477A"/>
    <w:rsid w:val="009C3E5C"/>
    <w:rsid w:val="009C7A44"/>
    <w:rsid w:val="009E2936"/>
    <w:rsid w:val="009E6202"/>
    <w:rsid w:val="009F0E68"/>
    <w:rsid w:val="00A47515"/>
    <w:rsid w:val="00A51E4F"/>
    <w:rsid w:val="00A53665"/>
    <w:rsid w:val="00A67A41"/>
    <w:rsid w:val="00AA7C67"/>
    <w:rsid w:val="00AD3311"/>
    <w:rsid w:val="00B132BB"/>
    <w:rsid w:val="00B612F1"/>
    <w:rsid w:val="00CB2862"/>
    <w:rsid w:val="00D04926"/>
    <w:rsid w:val="00D23361"/>
    <w:rsid w:val="00D25701"/>
    <w:rsid w:val="00D27E8B"/>
    <w:rsid w:val="00D7270F"/>
    <w:rsid w:val="00D77E36"/>
    <w:rsid w:val="00D94A29"/>
    <w:rsid w:val="00D96DF8"/>
    <w:rsid w:val="00DC2A14"/>
    <w:rsid w:val="00E36021"/>
    <w:rsid w:val="00E433AF"/>
    <w:rsid w:val="00EA6142"/>
    <w:rsid w:val="00F23039"/>
    <w:rsid w:val="00F359DE"/>
    <w:rsid w:val="00F5322B"/>
    <w:rsid w:val="00F8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9A48"/>
  <w15:chartTrackingRefBased/>
  <w15:docId w15:val="{A8DD4C69-D7C0-4194-8556-DDD426EF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29"/>
    <w:pPr>
      <w:spacing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85629"/>
    <w:rPr>
      <w:color w:val="1E4287"/>
      <w:u w:val="single"/>
    </w:rPr>
  </w:style>
  <w:style w:type="character" w:customStyle="1" w:styleId="normaltextrun">
    <w:name w:val="normaltextrun"/>
    <w:basedOn w:val="DefaultParagraphFont"/>
    <w:rsid w:val="00785629"/>
  </w:style>
  <w:style w:type="character" w:customStyle="1" w:styleId="eop">
    <w:name w:val="eop"/>
    <w:basedOn w:val="DefaultParagraphFont"/>
    <w:rsid w:val="00785629"/>
  </w:style>
  <w:style w:type="paragraph" w:customStyle="1" w:styleId="paragraph">
    <w:name w:val="paragraph"/>
    <w:basedOn w:val="Normal"/>
    <w:rsid w:val="00785629"/>
    <w:pPr>
      <w:spacing w:before="100" w:beforeAutospacing="1" w:after="100" w:afterAutospacing="1"/>
    </w:pPr>
  </w:style>
  <w:style w:type="character" w:customStyle="1" w:styleId="xnormaltextrun">
    <w:name w:val="x_normaltextrun"/>
    <w:basedOn w:val="DefaultParagraphFont"/>
    <w:rsid w:val="00785629"/>
  </w:style>
  <w:style w:type="character" w:styleId="Emphasis">
    <w:name w:val="Emphasis"/>
    <w:basedOn w:val="DefaultParagraphFont"/>
    <w:uiPriority w:val="20"/>
    <w:qFormat/>
    <w:rsid w:val="00785629"/>
    <w:rPr>
      <w:i/>
      <w:iCs/>
    </w:rPr>
  </w:style>
  <w:style w:type="paragraph" w:styleId="Header">
    <w:name w:val="header"/>
    <w:basedOn w:val="Normal"/>
    <w:link w:val="HeaderChar"/>
    <w:uiPriority w:val="99"/>
    <w:unhideWhenUsed/>
    <w:rsid w:val="00785629"/>
    <w:pPr>
      <w:tabs>
        <w:tab w:val="center" w:pos="4513"/>
        <w:tab w:val="right" w:pos="9026"/>
      </w:tabs>
    </w:pPr>
  </w:style>
  <w:style w:type="character" w:customStyle="1" w:styleId="HeaderChar">
    <w:name w:val="Header Char"/>
    <w:basedOn w:val="DefaultParagraphFont"/>
    <w:link w:val="Header"/>
    <w:uiPriority w:val="99"/>
    <w:rsid w:val="007856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85629"/>
    <w:pPr>
      <w:tabs>
        <w:tab w:val="center" w:pos="4513"/>
        <w:tab w:val="right" w:pos="9026"/>
      </w:tabs>
    </w:pPr>
  </w:style>
  <w:style w:type="character" w:customStyle="1" w:styleId="FooterChar">
    <w:name w:val="Footer Char"/>
    <w:basedOn w:val="DefaultParagraphFont"/>
    <w:link w:val="Footer"/>
    <w:uiPriority w:val="99"/>
    <w:rsid w:val="0078562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5629"/>
    <w:rPr>
      <w:color w:val="954F72" w:themeColor="followedHyperlink"/>
      <w:u w:val="single"/>
    </w:rPr>
  </w:style>
  <w:style w:type="character" w:styleId="UnresolvedMention">
    <w:name w:val="Unresolved Mention"/>
    <w:basedOn w:val="DefaultParagraphFont"/>
    <w:uiPriority w:val="99"/>
    <w:semiHidden/>
    <w:unhideWhenUsed/>
    <w:rsid w:val="009408DF"/>
    <w:rPr>
      <w:color w:val="605E5C"/>
      <w:shd w:val="clear" w:color="auto" w:fill="E1DFDD"/>
    </w:rPr>
  </w:style>
  <w:style w:type="paragraph" w:styleId="Revision">
    <w:name w:val="Revision"/>
    <w:hidden/>
    <w:uiPriority w:val="99"/>
    <w:semiHidden/>
    <w:rsid w:val="004A0AA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8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audit-assurance-committee-handbook/" TargetMode="External"/><Relationship Id="rId18" Type="http://schemas.openxmlformats.org/officeDocument/2006/relationships/hyperlink" Target="https://www.nes.scot.nhs.uk/media/raqjpvdm/approved-by-nov-2020-board-generic-committee-tors.docx" TargetMode="External"/><Relationship Id="rId3" Type="http://schemas.openxmlformats.org/officeDocument/2006/relationships/customXml" Target="../customXml/item3.xml"/><Relationship Id="rId21" Type="http://schemas.openxmlformats.org/officeDocument/2006/relationships/hyperlink" Target="https://nes.scot.nhs.uk/media/y5cpi3ru/approved-board-generic-committee-tors-revised-2024.docx" TargetMode="External"/><Relationship Id="rId7" Type="http://schemas.openxmlformats.org/officeDocument/2006/relationships/settings" Target="settings.xml"/><Relationship Id="rId12" Type="http://schemas.openxmlformats.org/officeDocument/2006/relationships/hyperlink" Target="https://www.gov.scot/publications/scottish-public-finance-manual/audit-committees/audit-committees/" TargetMode="External"/><Relationship Id="rId17" Type="http://schemas.openxmlformats.org/officeDocument/2006/relationships/hyperlink" Target="https://nes.scot.nhs.uk/media/y5cpi3ru/approved-board-generic-committee-tors-revised-2024.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hyperlink" Target="https://eur01.safelinks.protection.outlook.com/?url=https%3A%2F%2Fwww.bing.com%2Fck%2Fa%3F!%26%26p%3D6badc99cea34a82aJmltdHM9MTY2MTM0MDM2MSZpZ3VpZD0yOGI5MzE2Zi0wZjE4LTRhZDYtYjNjZS1iMDNmYTExYzk3OGImaW5zaWQ9NTE4Mw%26ptn%3D3%26hsh%3D3%26fclid%3D87fd5b6e-239f-11ed-a073-108caa222d9c%26u%3Da1aHR0cHM6Ly93d3cuc2VoZC5zY290Lm5ocy51ay9kbC9ETCgyMDIxKTM4LnBkZg%26ntb%3D1&amp;data=05%7C01%7CDella.Thomas%40nhs.scot%7C737b23bb24834b771e4508da89d31575%7C10efe0bda0304bca809cb5e6745e499a%7C0%7C0%7C637973836927555600%7CUnknown%7CTWFpbGZsb3d8eyJWIjoiMC4wLjAwMDAiLCJQIjoiV2luMzIiLCJBTiI6Ik1haWwiLCJXVCI6Mn0%3D%7C3000%7C%7C%7C&amp;sdata=f1ecC7rKSGvTre8lGXBIHKqTFQji7E28y99paxHoK8s%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641252/PSAIS_1_April_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s.scot.nhs.uk/media/y5cpi3ru/approved-board-generic-committee-tors-revised-2024.docx" TargetMode="External"/><Relationship Id="rId22" Type="http://schemas.openxmlformats.org/officeDocument/2006/relationships/hyperlink" Target="https://scottish.sharepoint.com/sites/9nes/pl/Shared%20Documents/Committees/Staff%20Governance/Governance/Terms%20of%20Reference/2020.21%20ToRs/2020.21%20Approved%20ToR/Approved%20generic%20ToRs%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9D60B-BD1C-4BDD-8E2D-5C5C79A305CE}">
  <ds:schemaRef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369f9cd-7934-46f9-83f8-0ab2aa6125c5"/>
    <ds:schemaRef ds:uri="http://schemas.microsoft.com/sharepoint/v3"/>
    <ds:schemaRef ds:uri="http://purl.org/dc/dcmitype/"/>
  </ds:schemaRefs>
</ds:datastoreItem>
</file>

<file path=customXml/itemProps2.xml><?xml version="1.0" encoding="utf-8"?>
<ds:datastoreItem xmlns:ds="http://schemas.openxmlformats.org/officeDocument/2006/customXml" ds:itemID="{7DF8FBAD-ABAB-4D2E-B442-48173C60D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EC4F1-63C2-426D-8F48-20C91FD41E13}">
  <ds:schemaRefs>
    <ds:schemaRef ds:uri="Microsoft.SharePoint.Taxonomy.ContentTypeSync"/>
  </ds:schemaRefs>
</ds:datastoreItem>
</file>

<file path=customXml/itemProps4.xml><?xml version="1.0" encoding="utf-8"?>
<ds:datastoreItem xmlns:ds="http://schemas.openxmlformats.org/officeDocument/2006/customXml" ds:itemID="{EEFBF562-370F-4AAD-9BE0-9FA3C00E3D9E}">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2012</Words>
  <Characters>11470</Characters>
  <Application>Microsoft Office Word</Application>
  <DocSecurity>0</DocSecurity>
  <Lines>95</Lines>
  <Paragraphs>26</Paragraphs>
  <ScaleCrop>false</ScaleCrop>
  <Company>NHS Education For Scotland</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Thomas</dc:creator>
  <cp:keywords/>
  <dc:description/>
  <cp:lastModifiedBy>Christopher Duffy</cp:lastModifiedBy>
  <cp:revision>2</cp:revision>
  <dcterms:created xsi:type="dcterms:W3CDTF">2025-02-07T15:08:00Z</dcterms:created>
  <dcterms:modified xsi:type="dcterms:W3CDTF">2025-02-07T15:08:00Z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