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122"/>
        <w:gridCol w:w="6662"/>
      </w:tblGrid>
      <w:tr w:rsidR="008B4F4D" w:rsidRPr="00F75CBA" w14:paraId="740C6925" w14:textId="77777777" w:rsidTr="58044740">
        <w:tc>
          <w:tcPr>
            <w:tcW w:w="2122" w:type="dxa"/>
            <w:shd w:val="clear" w:color="auto" w:fill="002060"/>
          </w:tcPr>
          <w:p w14:paraId="14CD3C17" w14:textId="77777777" w:rsidR="008B4F4D" w:rsidRPr="00F75CBA" w:rsidRDefault="008B4F4D" w:rsidP="001C6890">
            <w:pPr>
              <w:rPr>
                <w:rFonts w:ascii="Arial" w:hAnsi="Arial" w:cs="Arial"/>
                <w:b/>
                <w:bCs/>
                <w:color w:val="FFFFFF" w:themeColor="background1"/>
                <w:sz w:val="24"/>
                <w:szCs w:val="24"/>
              </w:rPr>
            </w:pPr>
            <w:r w:rsidRPr="00F75CBA">
              <w:rPr>
                <w:rFonts w:ascii="Arial" w:hAnsi="Arial" w:cs="Arial"/>
                <w:b/>
                <w:bCs/>
                <w:color w:val="FFFFFF" w:themeColor="background1"/>
                <w:sz w:val="24"/>
                <w:szCs w:val="24"/>
              </w:rPr>
              <w:t>Document Control</w:t>
            </w:r>
          </w:p>
        </w:tc>
        <w:tc>
          <w:tcPr>
            <w:tcW w:w="6662" w:type="dxa"/>
            <w:shd w:val="clear" w:color="auto" w:fill="002060"/>
          </w:tcPr>
          <w:p w14:paraId="2086F25C" w14:textId="77777777" w:rsidR="008B4F4D" w:rsidRPr="00F75CBA" w:rsidRDefault="008B4F4D" w:rsidP="001C6890">
            <w:pPr>
              <w:rPr>
                <w:rFonts w:ascii="Arial" w:hAnsi="Arial" w:cs="Arial"/>
                <w:b/>
                <w:bCs/>
                <w:color w:val="002060"/>
                <w:sz w:val="24"/>
                <w:szCs w:val="24"/>
              </w:rPr>
            </w:pPr>
          </w:p>
        </w:tc>
      </w:tr>
      <w:tr w:rsidR="008B4F4D" w:rsidRPr="00F75CBA" w14:paraId="4552542D" w14:textId="77777777" w:rsidTr="58044740">
        <w:tc>
          <w:tcPr>
            <w:tcW w:w="2122" w:type="dxa"/>
          </w:tcPr>
          <w:p w14:paraId="1B2A9359"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Version</w:t>
            </w:r>
          </w:p>
        </w:tc>
        <w:tc>
          <w:tcPr>
            <w:tcW w:w="6662" w:type="dxa"/>
          </w:tcPr>
          <w:p w14:paraId="4B638E2E" w14:textId="499584E1" w:rsidR="008B4F4D" w:rsidRPr="00F75CBA" w:rsidRDefault="6E225366" w:rsidP="001C6890">
            <w:pPr>
              <w:rPr>
                <w:rFonts w:ascii="Arial" w:hAnsi="Arial" w:cs="Arial"/>
                <w:b/>
                <w:bCs/>
                <w:sz w:val="24"/>
                <w:szCs w:val="24"/>
              </w:rPr>
            </w:pPr>
            <w:r w:rsidRPr="58044740">
              <w:rPr>
                <w:rFonts w:ascii="Arial" w:hAnsi="Arial" w:cs="Arial"/>
                <w:b/>
                <w:bCs/>
                <w:sz w:val="24"/>
                <w:szCs w:val="24"/>
              </w:rPr>
              <w:t>2</w:t>
            </w:r>
            <w:r w:rsidR="008B4F4D" w:rsidRPr="58044740">
              <w:rPr>
                <w:rFonts w:ascii="Arial" w:hAnsi="Arial" w:cs="Arial"/>
                <w:b/>
                <w:bCs/>
                <w:sz w:val="24"/>
                <w:szCs w:val="24"/>
              </w:rPr>
              <w:t>.0</w:t>
            </w:r>
          </w:p>
        </w:tc>
      </w:tr>
      <w:tr w:rsidR="008B4F4D" w:rsidRPr="00F75CBA" w14:paraId="3E907958" w14:textId="77777777" w:rsidTr="58044740">
        <w:tc>
          <w:tcPr>
            <w:tcW w:w="2122" w:type="dxa"/>
          </w:tcPr>
          <w:p w14:paraId="0274178C"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Title</w:t>
            </w:r>
          </w:p>
        </w:tc>
        <w:tc>
          <w:tcPr>
            <w:tcW w:w="6662" w:type="dxa"/>
          </w:tcPr>
          <w:p w14:paraId="3AB7F721" w14:textId="6270D248" w:rsidR="008B4F4D" w:rsidRPr="00796805" w:rsidRDefault="008B4F4D" w:rsidP="001C6890">
            <w:pPr>
              <w:rPr>
                <w:rFonts w:ascii="Arial" w:hAnsi="Arial" w:cs="Arial"/>
                <w:b/>
                <w:bCs/>
                <w:sz w:val="24"/>
                <w:szCs w:val="24"/>
              </w:rPr>
            </w:pPr>
            <w:r>
              <w:rPr>
                <w:rFonts w:ascii="Arial" w:hAnsi="Arial" w:cs="Arial"/>
                <w:b/>
                <w:bCs/>
                <w:sz w:val="24"/>
                <w:szCs w:val="24"/>
              </w:rPr>
              <w:t>Equality Impact Assessment – National Induction Framework</w:t>
            </w:r>
          </w:p>
        </w:tc>
      </w:tr>
      <w:tr w:rsidR="008B4F4D" w:rsidRPr="00F75CBA" w14:paraId="75DA15AC" w14:textId="77777777" w:rsidTr="58044740">
        <w:tc>
          <w:tcPr>
            <w:tcW w:w="2122" w:type="dxa"/>
          </w:tcPr>
          <w:p w14:paraId="478BF2F8"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Date</w:t>
            </w:r>
          </w:p>
        </w:tc>
        <w:tc>
          <w:tcPr>
            <w:tcW w:w="6662" w:type="dxa"/>
          </w:tcPr>
          <w:p w14:paraId="5EF4F14E" w14:textId="2A63DDC1" w:rsidR="008B4F4D" w:rsidRPr="00F75CBA" w:rsidRDefault="00267F5C" w:rsidP="001C6890">
            <w:pPr>
              <w:rPr>
                <w:rFonts w:ascii="Arial" w:hAnsi="Arial" w:cs="Arial"/>
                <w:b/>
                <w:bCs/>
                <w:sz w:val="24"/>
                <w:szCs w:val="24"/>
              </w:rPr>
            </w:pPr>
            <w:r>
              <w:rPr>
                <w:rFonts w:ascii="Arial" w:hAnsi="Arial" w:cs="Arial"/>
                <w:b/>
                <w:bCs/>
                <w:sz w:val="24"/>
                <w:szCs w:val="24"/>
              </w:rPr>
              <w:t>31/3/25</w:t>
            </w:r>
          </w:p>
        </w:tc>
      </w:tr>
      <w:tr w:rsidR="008B4F4D" w:rsidRPr="00F75CBA" w14:paraId="79B15329" w14:textId="77777777" w:rsidTr="58044740">
        <w:tc>
          <w:tcPr>
            <w:tcW w:w="2122" w:type="dxa"/>
          </w:tcPr>
          <w:p w14:paraId="4A7E6D9B"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Author</w:t>
            </w:r>
          </w:p>
        </w:tc>
        <w:tc>
          <w:tcPr>
            <w:tcW w:w="6662" w:type="dxa"/>
          </w:tcPr>
          <w:p w14:paraId="6F3FB28A"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John Eden</w:t>
            </w:r>
          </w:p>
        </w:tc>
      </w:tr>
      <w:tr w:rsidR="008B4F4D" w:rsidRPr="00F75CBA" w14:paraId="13873AF2" w14:textId="77777777" w:rsidTr="58044740">
        <w:tc>
          <w:tcPr>
            <w:tcW w:w="2122" w:type="dxa"/>
          </w:tcPr>
          <w:p w14:paraId="22D055FD"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Owner</w:t>
            </w:r>
          </w:p>
        </w:tc>
        <w:tc>
          <w:tcPr>
            <w:tcW w:w="6662" w:type="dxa"/>
          </w:tcPr>
          <w:p w14:paraId="2D7F9BC2" w14:textId="77777777" w:rsidR="008B4F4D" w:rsidRPr="00F75CBA" w:rsidRDefault="008B4F4D" w:rsidP="001C6890">
            <w:pPr>
              <w:rPr>
                <w:rFonts w:ascii="Arial" w:hAnsi="Arial" w:cs="Arial"/>
                <w:b/>
                <w:bCs/>
                <w:sz w:val="24"/>
                <w:szCs w:val="24"/>
              </w:rPr>
            </w:pPr>
            <w:r>
              <w:rPr>
                <w:rFonts w:ascii="Arial" w:hAnsi="Arial" w:cs="Arial"/>
                <w:b/>
                <w:bCs/>
                <w:sz w:val="24"/>
                <w:szCs w:val="24"/>
              </w:rPr>
              <w:t xml:space="preserve">NES </w:t>
            </w:r>
            <w:r w:rsidRPr="00F75CBA">
              <w:rPr>
                <w:rFonts w:ascii="Arial" w:hAnsi="Arial" w:cs="Arial"/>
                <w:b/>
                <w:bCs/>
                <w:sz w:val="24"/>
                <w:szCs w:val="24"/>
              </w:rPr>
              <w:t>Social Care Directorate</w:t>
            </w:r>
            <w:r>
              <w:rPr>
                <w:rFonts w:ascii="Arial" w:hAnsi="Arial" w:cs="Arial"/>
                <w:b/>
                <w:bCs/>
                <w:sz w:val="24"/>
                <w:szCs w:val="24"/>
              </w:rPr>
              <w:t>/SSSC</w:t>
            </w:r>
          </w:p>
        </w:tc>
      </w:tr>
      <w:tr w:rsidR="008B4F4D" w:rsidRPr="00F75CBA" w14:paraId="7D6E1B2A" w14:textId="77777777" w:rsidTr="58044740">
        <w:tc>
          <w:tcPr>
            <w:tcW w:w="2122" w:type="dxa"/>
          </w:tcPr>
          <w:p w14:paraId="45ED04BF"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Document No.</w:t>
            </w:r>
          </w:p>
        </w:tc>
        <w:tc>
          <w:tcPr>
            <w:tcW w:w="6662" w:type="dxa"/>
          </w:tcPr>
          <w:p w14:paraId="30DBDB05" w14:textId="77777777" w:rsidR="008B4F4D" w:rsidRPr="00F75CBA" w:rsidRDefault="008B4F4D" w:rsidP="001C6890">
            <w:pPr>
              <w:rPr>
                <w:rFonts w:ascii="Arial" w:hAnsi="Arial" w:cs="Arial"/>
                <w:b/>
                <w:bCs/>
                <w:sz w:val="24"/>
                <w:szCs w:val="24"/>
              </w:rPr>
            </w:pPr>
          </w:p>
        </w:tc>
      </w:tr>
      <w:tr w:rsidR="008B4F4D" w:rsidRPr="00F75CBA" w14:paraId="69ECA21F" w14:textId="77777777" w:rsidTr="58044740">
        <w:tc>
          <w:tcPr>
            <w:tcW w:w="2122" w:type="dxa"/>
          </w:tcPr>
          <w:p w14:paraId="04151DFC"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Location</w:t>
            </w:r>
          </w:p>
        </w:tc>
        <w:tc>
          <w:tcPr>
            <w:tcW w:w="6662" w:type="dxa"/>
          </w:tcPr>
          <w:p w14:paraId="392C0C9C" w14:textId="77777777" w:rsidR="008B4F4D" w:rsidRPr="00F75CBA" w:rsidRDefault="008B4F4D" w:rsidP="001C6890">
            <w:pPr>
              <w:rPr>
                <w:rFonts w:ascii="Arial" w:hAnsi="Arial" w:cs="Arial"/>
                <w:b/>
                <w:bCs/>
                <w:sz w:val="24"/>
                <w:szCs w:val="24"/>
              </w:rPr>
            </w:pPr>
          </w:p>
        </w:tc>
      </w:tr>
    </w:tbl>
    <w:p w14:paraId="36147D38" w14:textId="77777777" w:rsidR="008B4F4D" w:rsidRDefault="008B4F4D" w:rsidP="008B4F4D"/>
    <w:tbl>
      <w:tblPr>
        <w:tblStyle w:val="TableGrid"/>
        <w:tblW w:w="0" w:type="auto"/>
        <w:tblLook w:val="04A0" w:firstRow="1" w:lastRow="0" w:firstColumn="1" w:lastColumn="0" w:noHBand="0" w:noVBand="1"/>
      </w:tblPr>
      <w:tblGrid>
        <w:gridCol w:w="2122"/>
        <w:gridCol w:w="2220"/>
        <w:gridCol w:w="2221"/>
        <w:gridCol w:w="2221"/>
      </w:tblGrid>
      <w:tr w:rsidR="008B4F4D" w:rsidRPr="00F75CBA" w14:paraId="284C4AD8" w14:textId="77777777" w:rsidTr="018A5A3C">
        <w:tc>
          <w:tcPr>
            <w:tcW w:w="2122" w:type="dxa"/>
            <w:shd w:val="clear" w:color="auto" w:fill="002060"/>
          </w:tcPr>
          <w:p w14:paraId="4B148DC8" w14:textId="77777777" w:rsidR="008B4F4D" w:rsidRPr="00F75CBA" w:rsidRDefault="008B4F4D" w:rsidP="001C6890">
            <w:pPr>
              <w:rPr>
                <w:rFonts w:ascii="Arial" w:hAnsi="Arial" w:cs="Arial"/>
                <w:b/>
                <w:bCs/>
                <w:color w:val="FFFFFF" w:themeColor="background1"/>
                <w:sz w:val="24"/>
                <w:szCs w:val="24"/>
              </w:rPr>
            </w:pPr>
            <w:r w:rsidRPr="00F75CBA">
              <w:rPr>
                <w:rFonts w:ascii="Arial" w:hAnsi="Arial" w:cs="Arial"/>
                <w:b/>
                <w:bCs/>
                <w:color w:val="FFFFFF" w:themeColor="background1"/>
                <w:sz w:val="24"/>
                <w:szCs w:val="24"/>
              </w:rPr>
              <w:t>Authorisation</w:t>
            </w:r>
          </w:p>
        </w:tc>
        <w:tc>
          <w:tcPr>
            <w:tcW w:w="6662" w:type="dxa"/>
            <w:gridSpan w:val="3"/>
            <w:shd w:val="clear" w:color="auto" w:fill="002060"/>
          </w:tcPr>
          <w:p w14:paraId="6E901396" w14:textId="77777777" w:rsidR="008B4F4D" w:rsidRPr="00F75CBA" w:rsidRDefault="008B4F4D" w:rsidP="001C6890">
            <w:pPr>
              <w:rPr>
                <w:rFonts w:ascii="Arial" w:hAnsi="Arial" w:cs="Arial"/>
                <w:b/>
                <w:bCs/>
                <w:color w:val="002060"/>
                <w:sz w:val="24"/>
                <w:szCs w:val="24"/>
              </w:rPr>
            </w:pPr>
          </w:p>
        </w:tc>
      </w:tr>
      <w:tr w:rsidR="008B4F4D" w:rsidRPr="00F75CBA" w14:paraId="18557A04" w14:textId="77777777" w:rsidTr="018A5A3C">
        <w:tc>
          <w:tcPr>
            <w:tcW w:w="2122" w:type="dxa"/>
          </w:tcPr>
          <w:p w14:paraId="11E002EF"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Approved by</w:t>
            </w:r>
          </w:p>
        </w:tc>
        <w:tc>
          <w:tcPr>
            <w:tcW w:w="6662" w:type="dxa"/>
            <w:gridSpan w:val="3"/>
          </w:tcPr>
          <w:p w14:paraId="59DD42B8" w14:textId="77777777" w:rsidR="008B4F4D" w:rsidRPr="00F75CBA" w:rsidRDefault="008B4F4D" w:rsidP="001C6890">
            <w:pPr>
              <w:rPr>
                <w:rFonts w:ascii="Arial" w:hAnsi="Arial" w:cs="Arial"/>
                <w:b/>
                <w:bCs/>
                <w:sz w:val="24"/>
                <w:szCs w:val="24"/>
              </w:rPr>
            </w:pPr>
          </w:p>
        </w:tc>
      </w:tr>
      <w:tr w:rsidR="008B4F4D" w:rsidRPr="00F75CBA" w14:paraId="3136C955" w14:textId="77777777" w:rsidTr="018A5A3C">
        <w:tc>
          <w:tcPr>
            <w:tcW w:w="2122" w:type="dxa"/>
          </w:tcPr>
          <w:p w14:paraId="2236B7E2"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Version</w:t>
            </w:r>
          </w:p>
        </w:tc>
        <w:tc>
          <w:tcPr>
            <w:tcW w:w="6662" w:type="dxa"/>
            <w:gridSpan w:val="3"/>
          </w:tcPr>
          <w:p w14:paraId="28391712" w14:textId="5282363D" w:rsidR="008B4F4D" w:rsidRPr="00F75CBA" w:rsidRDefault="30080F6C" w:rsidP="001C6890">
            <w:pPr>
              <w:rPr>
                <w:rFonts w:ascii="Arial" w:hAnsi="Arial" w:cs="Arial"/>
                <w:b/>
                <w:bCs/>
                <w:sz w:val="24"/>
                <w:szCs w:val="24"/>
              </w:rPr>
            </w:pPr>
            <w:r w:rsidRPr="58044740">
              <w:rPr>
                <w:rFonts w:ascii="Arial" w:hAnsi="Arial" w:cs="Arial"/>
                <w:b/>
                <w:bCs/>
                <w:sz w:val="24"/>
                <w:szCs w:val="24"/>
              </w:rPr>
              <w:t>2</w:t>
            </w:r>
            <w:r w:rsidR="008B4F4D" w:rsidRPr="58044740">
              <w:rPr>
                <w:rFonts w:ascii="Arial" w:hAnsi="Arial" w:cs="Arial"/>
                <w:b/>
                <w:bCs/>
                <w:sz w:val="24"/>
                <w:szCs w:val="24"/>
              </w:rPr>
              <w:t>.0</w:t>
            </w:r>
          </w:p>
        </w:tc>
      </w:tr>
      <w:tr w:rsidR="008B4F4D" w:rsidRPr="00F75CBA" w14:paraId="476CE72F" w14:textId="77777777" w:rsidTr="018A5A3C">
        <w:tc>
          <w:tcPr>
            <w:tcW w:w="2122" w:type="dxa"/>
          </w:tcPr>
          <w:p w14:paraId="1DD699C6"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Date of approval</w:t>
            </w:r>
          </w:p>
        </w:tc>
        <w:tc>
          <w:tcPr>
            <w:tcW w:w="6662" w:type="dxa"/>
            <w:gridSpan w:val="3"/>
          </w:tcPr>
          <w:p w14:paraId="4CD5F6E1" w14:textId="77777777" w:rsidR="008B4F4D" w:rsidRPr="00F75CBA" w:rsidRDefault="008B4F4D" w:rsidP="001C6890">
            <w:pPr>
              <w:rPr>
                <w:rFonts w:ascii="Arial" w:hAnsi="Arial" w:cs="Arial"/>
                <w:b/>
                <w:bCs/>
                <w:sz w:val="24"/>
                <w:szCs w:val="24"/>
              </w:rPr>
            </w:pPr>
          </w:p>
        </w:tc>
      </w:tr>
      <w:tr w:rsidR="008B4F4D" w:rsidRPr="00F75CBA" w14:paraId="4C1272C8" w14:textId="77777777" w:rsidTr="018A5A3C">
        <w:tc>
          <w:tcPr>
            <w:tcW w:w="2122" w:type="dxa"/>
          </w:tcPr>
          <w:p w14:paraId="37EDE0EC"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Date of issue</w:t>
            </w:r>
          </w:p>
        </w:tc>
        <w:tc>
          <w:tcPr>
            <w:tcW w:w="6662" w:type="dxa"/>
            <w:gridSpan w:val="3"/>
          </w:tcPr>
          <w:p w14:paraId="3BDA9853" w14:textId="77777777" w:rsidR="008B4F4D" w:rsidRPr="00F75CBA" w:rsidRDefault="008B4F4D" w:rsidP="001C6890">
            <w:pPr>
              <w:rPr>
                <w:rFonts w:ascii="Arial" w:hAnsi="Arial" w:cs="Arial"/>
                <w:b/>
                <w:bCs/>
                <w:sz w:val="24"/>
                <w:szCs w:val="24"/>
              </w:rPr>
            </w:pPr>
          </w:p>
        </w:tc>
      </w:tr>
      <w:tr w:rsidR="008B4F4D" w:rsidRPr="00F75CBA" w14:paraId="36EE9C8D" w14:textId="77777777" w:rsidTr="018A5A3C">
        <w:tc>
          <w:tcPr>
            <w:tcW w:w="2122" w:type="dxa"/>
          </w:tcPr>
          <w:p w14:paraId="7ACA3932"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Supersedes</w:t>
            </w:r>
          </w:p>
        </w:tc>
        <w:tc>
          <w:tcPr>
            <w:tcW w:w="6662" w:type="dxa"/>
            <w:gridSpan w:val="3"/>
          </w:tcPr>
          <w:p w14:paraId="3B012B80" w14:textId="77777777" w:rsidR="008B4F4D" w:rsidRPr="00F75CBA" w:rsidRDefault="008B4F4D" w:rsidP="001C6890">
            <w:pPr>
              <w:rPr>
                <w:rFonts w:ascii="Arial" w:hAnsi="Arial" w:cs="Arial"/>
                <w:b/>
                <w:bCs/>
                <w:sz w:val="24"/>
                <w:szCs w:val="24"/>
              </w:rPr>
            </w:pPr>
          </w:p>
        </w:tc>
      </w:tr>
      <w:tr w:rsidR="008B4F4D" w:rsidRPr="00F75CBA" w14:paraId="015A5B2E" w14:textId="77777777" w:rsidTr="018A5A3C">
        <w:tc>
          <w:tcPr>
            <w:tcW w:w="2122" w:type="dxa"/>
          </w:tcPr>
          <w:p w14:paraId="7AF898E6"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Owner</w:t>
            </w:r>
          </w:p>
        </w:tc>
        <w:tc>
          <w:tcPr>
            <w:tcW w:w="6662" w:type="dxa"/>
            <w:gridSpan w:val="3"/>
          </w:tcPr>
          <w:p w14:paraId="2E0E9AEE" w14:textId="77777777" w:rsidR="008B4F4D" w:rsidRPr="00F75CBA" w:rsidRDefault="008B4F4D" w:rsidP="001C6890">
            <w:pPr>
              <w:rPr>
                <w:rFonts w:ascii="Arial" w:hAnsi="Arial" w:cs="Arial"/>
                <w:b/>
                <w:bCs/>
                <w:sz w:val="24"/>
                <w:szCs w:val="24"/>
              </w:rPr>
            </w:pPr>
            <w:r>
              <w:rPr>
                <w:rFonts w:ascii="Arial" w:hAnsi="Arial" w:cs="Arial"/>
                <w:b/>
                <w:bCs/>
                <w:sz w:val="24"/>
                <w:szCs w:val="24"/>
              </w:rPr>
              <w:t xml:space="preserve">NES </w:t>
            </w:r>
            <w:r w:rsidRPr="00F75CBA">
              <w:rPr>
                <w:rFonts w:ascii="Arial" w:hAnsi="Arial" w:cs="Arial"/>
                <w:b/>
                <w:bCs/>
                <w:sz w:val="24"/>
                <w:szCs w:val="24"/>
              </w:rPr>
              <w:t>Social Care Directorate</w:t>
            </w:r>
            <w:r>
              <w:rPr>
                <w:rFonts w:ascii="Arial" w:hAnsi="Arial" w:cs="Arial"/>
                <w:b/>
                <w:bCs/>
                <w:sz w:val="24"/>
                <w:szCs w:val="24"/>
              </w:rPr>
              <w:t>/SSSC</w:t>
            </w:r>
          </w:p>
        </w:tc>
      </w:tr>
      <w:tr w:rsidR="008B4F4D" w:rsidRPr="00F75CBA" w14:paraId="7CEB5533" w14:textId="77777777" w:rsidTr="018A5A3C">
        <w:tc>
          <w:tcPr>
            <w:tcW w:w="2122" w:type="dxa"/>
          </w:tcPr>
          <w:p w14:paraId="0268A877"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Date for review</w:t>
            </w:r>
          </w:p>
        </w:tc>
        <w:tc>
          <w:tcPr>
            <w:tcW w:w="6662" w:type="dxa"/>
            <w:gridSpan w:val="3"/>
          </w:tcPr>
          <w:p w14:paraId="04138BEA" w14:textId="77777777" w:rsidR="008B4F4D" w:rsidRPr="00F75CBA" w:rsidRDefault="008B4F4D" w:rsidP="001C6890">
            <w:pPr>
              <w:rPr>
                <w:rFonts w:ascii="Arial" w:hAnsi="Arial" w:cs="Arial"/>
                <w:b/>
                <w:bCs/>
                <w:sz w:val="24"/>
                <w:szCs w:val="24"/>
              </w:rPr>
            </w:pPr>
          </w:p>
        </w:tc>
      </w:tr>
      <w:tr w:rsidR="008B4F4D" w:rsidRPr="00F75CBA" w14:paraId="1E0CD9BE" w14:textId="77777777" w:rsidTr="018A5A3C">
        <w:tc>
          <w:tcPr>
            <w:tcW w:w="2122" w:type="dxa"/>
          </w:tcPr>
          <w:p w14:paraId="6B307823"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Location</w:t>
            </w:r>
          </w:p>
        </w:tc>
        <w:tc>
          <w:tcPr>
            <w:tcW w:w="6662" w:type="dxa"/>
            <w:gridSpan w:val="3"/>
          </w:tcPr>
          <w:p w14:paraId="3D7DCC21" w14:textId="77777777" w:rsidR="008B4F4D" w:rsidRPr="00F75CBA" w:rsidRDefault="008B4F4D" w:rsidP="001C6890">
            <w:pPr>
              <w:rPr>
                <w:rFonts w:ascii="Arial" w:hAnsi="Arial" w:cs="Arial"/>
                <w:b/>
                <w:bCs/>
                <w:sz w:val="24"/>
                <w:szCs w:val="24"/>
              </w:rPr>
            </w:pPr>
          </w:p>
        </w:tc>
      </w:tr>
      <w:tr w:rsidR="008B4F4D" w:rsidRPr="00F75CBA" w14:paraId="149452E3" w14:textId="77777777" w:rsidTr="018A5A3C">
        <w:tc>
          <w:tcPr>
            <w:tcW w:w="8784" w:type="dxa"/>
            <w:gridSpan w:val="4"/>
          </w:tcPr>
          <w:p w14:paraId="6E0A1A00" w14:textId="77777777" w:rsidR="008B4F4D" w:rsidRPr="00F75CBA" w:rsidRDefault="008B4F4D" w:rsidP="001C6890">
            <w:pPr>
              <w:jc w:val="center"/>
              <w:rPr>
                <w:rFonts w:ascii="Arial" w:hAnsi="Arial" w:cs="Arial"/>
                <w:b/>
                <w:bCs/>
                <w:sz w:val="24"/>
                <w:szCs w:val="24"/>
              </w:rPr>
            </w:pPr>
            <w:r w:rsidRPr="00F75CBA">
              <w:rPr>
                <w:rFonts w:ascii="Arial" w:hAnsi="Arial" w:cs="Arial"/>
                <w:b/>
                <w:bCs/>
                <w:sz w:val="24"/>
                <w:szCs w:val="24"/>
              </w:rPr>
              <w:t>Version Control</w:t>
            </w:r>
          </w:p>
        </w:tc>
      </w:tr>
      <w:tr w:rsidR="008B4F4D" w:rsidRPr="00F75CBA" w14:paraId="11A777A0" w14:textId="77777777" w:rsidTr="018A5A3C">
        <w:tc>
          <w:tcPr>
            <w:tcW w:w="2122" w:type="dxa"/>
          </w:tcPr>
          <w:p w14:paraId="193C7CB3"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Date</w:t>
            </w:r>
          </w:p>
        </w:tc>
        <w:tc>
          <w:tcPr>
            <w:tcW w:w="2220" w:type="dxa"/>
          </w:tcPr>
          <w:p w14:paraId="40889547"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Version</w:t>
            </w:r>
          </w:p>
        </w:tc>
        <w:tc>
          <w:tcPr>
            <w:tcW w:w="2221" w:type="dxa"/>
          </w:tcPr>
          <w:p w14:paraId="52D38BC0"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Status/Summary of changes</w:t>
            </w:r>
          </w:p>
        </w:tc>
        <w:tc>
          <w:tcPr>
            <w:tcW w:w="2221" w:type="dxa"/>
          </w:tcPr>
          <w:p w14:paraId="18A51F1E" w14:textId="77777777" w:rsidR="008B4F4D" w:rsidRPr="00F75CBA" w:rsidRDefault="008B4F4D" w:rsidP="001C6890">
            <w:pPr>
              <w:rPr>
                <w:rFonts w:ascii="Arial" w:hAnsi="Arial" w:cs="Arial"/>
                <w:b/>
                <w:bCs/>
                <w:sz w:val="24"/>
                <w:szCs w:val="24"/>
              </w:rPr>
            </w:pPr>
            <w:r w:rsidRPr="00F75CBA">
              <w:rPr>
                <w:rFonts w:ascii="Arial" w:hAnsi="Arial" w:cs="Arial"/>
                <w:b/>
                <w:bCs/>
                <w:sz w:val="24"/>
                <w:szCs w:val="24"/>
              </w:rPr>
              <w:t>Author</w:t>
            </w:r>
          </w:p>
        </w:tc>
      </w:tr>
      <w:tr w:rsidR="008B4F4D" w:rsidRPr="00F75CBA" w14:paraId="52D1F612" w14:textId="77777777" w:rsidTr="018A5A3C">
        <w:tc>
          <w:tcPr>
            <w:tcW w:w="2122" w:type="dxa"/>
          </w:tcPr>
          <w:p w14:paraId="60A4F1AA" w14:textId="1A2ADDF2" w:rsidR="008B4F4D" w:rsidRPr="00F75CBA" w:rsidRDefault="519C52F3" w:rsidP="001C6890">
            <w:pPr>
              <w:rPr>
                <w:rFonts w:ascii="Arial" w:hAnsi="Arial" w:cs="Arial"/>
                <w:b/>
                <w:bCs/>
                <w:sz w:val="24"/>
                <w:szCs w:val="24"/>
              </w:rPr>
            </w:pPr>
            <w:r w:rsidRPr="018A5A3C">
              <w:rPr>
                <w:rFonts w:ascii="Arial" w:hAnsi="Arial" w:cs="Arial"/>
                <w:b/>
                <w:bCs/>
                <w:sz w:val="24"/>
                <w:szCs w:val="24"/>
              </w:rPr>
              <w:t>1/11/24</w:t>
            </w:r>
          </w:p>
        </w:tc>
        <w:tc>
          <w:tcPr>
            <w:tcW w:w="2220" w:type="dxa"/>
          </w:tcPr>
          <w:p w14:paraId="32D7FDF8" w14:textId="0B8691A8" w:rsidR="008B4F4D" w:rsidRPr="00F75CBA" w:rsidRDefault="519C52F3" w:rsidP="001C6890">
            <w:pPr>
              <w:rPr>
                <w:rFonts w:ascii="Arial" w:hAnsi="Arial" w:cs="Arial"/>
                <w:b/>
                <w:bCs/>
                <w:sz w:val="24"/>
                <w:szCs w:val="24"/>
              </w:rPr>
            </w:pPr>
            <w:r w:rsidRPr="018A5A3C">
              <w:rPr>
                <w:rFonts w:ascii="Arial" w:hAnsi="Arial" w:cs="Arial"/>
                <w:b/>
                <w:bCs/>
                <w:sz w:val="24"/>
                <w:szCs w:val="24"/>
              </w:rPr>
              <w:t>2.0</w:t>
            </w:r>
          </w:p>
        </w:tc>
        <w:tc>
          <w:tcPr>
            <w:tcW w:w="2221" w:type="dxa"/>
          </w:tcPr>
          <w:p w14:paraId="2336EC8F" w14:textId="3A3D2BF5" w:rsidR="008B4F4D" w:rsidRPr="00F75CBA" w:rsidRDefault="519C52F3" w:rsidP="001C6890">
            <w:pPr>
              <w:rPr>
                <w:rFonts w:ascii="Arial" w:hAnsi="Arial" w:cs="Arial"/>
                <w:b/>
                <w:bCs/>
                <w:sz w:val="24"/>
                <w:szCs w:val="24"/>
              </w:rPr>
            </w:pPr>
            <w:r w:rsidRPr="018A5A3C">
              <w:rPr>
                <w:rFonts w:ascii="Arial" w:hAnsi="Arial" w:cs="Arial"/>
                <w:b/>
                <w:bCs/>
                <w:sz w:val="24"/>
                <w:szCs w:val="24"/>
              </w:rPr>
              <w:t>Updates to public sector duties</w:t>
            </w:r>
          </w:p>
        </w:tc>
        <w:tc>
          <w:tcPr>
            <w:tcW w:w="2221" w:type="dxa"/>
          </w:tcPr>
          <w:p w14:paraId="0D1DFF25" w14:textId="00A01988" w:rsidR="008B4F4D" w:rsidRPr="00F75CBA" w:rsidRDefault="519C52F3" w:rsidP="001C6890">
            <w:pPr>
              <w:rPr>
                <w:rFonts w:ascii="Arial" w:hAnsi="Arial" w:cs="Arial"/>
                <w:b/>
                <w:bCs/>
                <w:sz w:val="24"/>
                <w:szCs w:val="24"/>
              </w:rPr>
            </w:pPr>
            <w:r w:rsidRPr="018A5A3C">
              <w:rPr>
                <w:rFonts w:ascii="Arial" w:hAnsi="Arial" w:cs="Arial"/>
                <w:b/>
                <w:bCs/>
                <w:sz w:val="24"/>
                <w:szCs w:val="24"/>
              </w:rPr>
              <w:t>John Eden</w:t>
            </w:r>
          </w:p>
        </w:tc>
      </w:tr>
      <w:tr w:rsidR="008B4F4D" w:rsidRPr="00F75CBA" w14:paraId="77C0FD65" w14:textId="77777777" w:rsidTr="018A5A3C">
        <w:tc>
          <w:tcPr>
            <w:tcW w:w="2122" w:type="dxa"/>
          </w:tcPr>
          <w:p w14:paraId="5BDA0341" w14:textId="77777777" w:rsidR="008B4F4D" w:rsidRPr="00F75CBA" w:rsidRDefault="008B4F4D" w:rsidP="001C6890">
            <w:pPr>
              <w:rPr>
                <w:rFonts w:ascii="Arial" w:hAnsi="Arial" w:cs="Arial"/>
                <w:b/>
                <w:bCs/>
                <w:sz w:val="24"/>
                <w:szCs w:val="24"/>
              </w:rPr>
            </w:pPr>
          </w:p>
        </w:tc>
        <w:tc>
          <w:tcPr>
            <w:tcW w:w="2220" w:type="dxa"/>
          </w:tcPr>
          <w:p w14:paraId="55BBB1F9" w14:textId="77777777" w:rsidR="008B4F4D" w:rsidRPr="00F75CBA" w:rsidRDefault="008B4F4D" w:rsidP="001C6890">
            <w:pPr>
              <w:rPr>
                <w:rFonts w:ascii="Arial" w:hAnsi="Arial" w:cs="Arial"/>
                <w:b/>
                <w:bCs/>
                <w:sz w:val="24"/>
                <w:szCs w:val="24"/>
              </w:rPr>
            </w:pPr>
          </w:p>
        </w:tc>
        <w:tc>
          <w:tcPr>
            <w:tcW w:w="2221" w:type="dxa"/>
          </w:tcPr>
          <w:p w14:paraId="1CA783BD" w14:textId="77777777" w:rsidR="008B4F4D" w:rsidRPr="00F75CBA" w:rsidRDefault="008B4F4D" w:rsidP="001C6890">
            <w:pPr>
              <w:rPr>
                <w:rFonts w:ascii="Arial" w:hAnsi="Arial" w:cs="Arial"/>
                <w:b/>
                <w:bCs/>
                <w:sz w:val="24"/>
                <w:szCs w:val="24"/>
              </w:rPr>
            </w:pPr>
          </w:p>
        </w:tc>
        <w:tc>
          <w:tcPr>
            <w:tcW w:w="2221" w:type="dxa"/>
          </w:tcPr>
          <w:p w14:paraId="61759AD0" w14:textId="77777777" w:rsidR="008B4F4D" w:rsidRPr="00F75CBA" w:rsidRDefault="008B4F4D" w:rsidP="001C6890">
            <w:pPr>
              <w:rPr>
                <w:rFonts w:ascii="Arial" w:hAnsi="Arial" w:cs="Arial"/>
                <w:b/>
                <w:bCs/>
                <w:sz w:val="24"/>
                <w:szCs w:val="24"/>
              </w:rPr>
            </w:pPr>
          </w:p>
        </w:tc>
      </w:tr>
      <w:tr w:rsidR="008B4F4D" w:rsidRPr="00F75CBA" w14:paraId="66402C47" w14:textId="77777777" w:rsidTr="018A5A3C">
        <w:tc>
          <w:tcPr>
            <w:tcW w:w="2122" w:type="dxa"/>
          </w:tcPr>
          <w:p w14:paraId="41C5F1BE" w14:textId="77777777" w:rsidR="008B4F4D" w:rsidRPr="00F75CBA" w:rsidRDefault="008B4F4D" w:rsidP="001C6890">
            <w:pPr>
              <w:rPr>
                <w:rFonts w:ascii="Arial" w:hAnsi="Arial" w:cs="Arial"/>
                <w:b/>
                <w:bCs/>
                <w:sz w:val="24"/>
                <w:szCs w:val="24"/>
              </w:rPr>
            </w:pPr>
          </w:p>
        </w:tc>
        <w:tc>
          <w:tcPr>
            <w:tcW w:w="2220" w:type="dxa"/>
          </w:tcPr>
          <w:p w14:paraId="61D7EF25" w14:textId="77777777" w:rsidR="008B4F4D" w:rsidRPr="00F75CBA" w:rsidRDefault="008B4F4D" w:rsidP="001C6890">
            <w:pPr>
              <w:rPr>
                <w:rFonts w:ascii="Arial" w:hAnsi="Arial" w:cs="Arial"/>
                <w:b/>
                <w:bCs/>
                <w:sz w:val="24"/>
                <w:szCs w:val="24"/>
              </w:rPr>
            </w:pPr>
          </w:p>
        </w:tc>
        <w:tc>
          <w:tcPr>
            <w:tcW w:w="2221" w:type="dxa"/>
          </w:tcPr>
          <w:p w14:paraId="33FE5893" w14:textId="77777777" w:rsidR="008B4F4D" w:rsidRPr="00F75CBA" w:rsidRDefault="008B4F4D" w:rsidP="001C6890">
            <w:pPr>
              <w:rPr>
                <w:rFonts w:ascii="Arial" w:hAnsi="Arial" w:cs="Arial"/>
                <w:b/>
                <w:bCs/>
                <w:sz w:val="24"/>
                <w:szCs w:val="24"/>
              </w:rPr>
            </w:pPr>
          </w:p>
        </w:tc>
        <w:tc>
          <w:tcPr>
            <w:tcW w:w="2221" w:type="dxa"/>
          </w:tcPr>
          <w:p w14:paraId="3F98DC17" w14:textId="77777777" w:rsidR="008B4F4D" w:rsidRPr="00F75CBA" w:rsidRDefault="008B4F4D" w:rsidP="001C6890">
            <w:pPr>
              <w:rPr>
                <w:rFonts w:ascii="Arial" w:hAnsi="Arial" w:cs="Arial"/>
                <w:b/>
                <w:bCs/>
                <w:sz w:val="24"/>
                <w:szCs w:val="24"/>
              </w:rPr>
            </w:pPr>
          </w:p>
        </w:tc>
      </w:tr>
      <w:tr w:rsidR="008B4F4D" w:rsidRPr="00F75CBA" w14:paraId="1C90050B" w14:textId="77777777" w:rsidTr="018A5A3C">
        <w:tc>
          <w:tcPr>
            <w:tcW w:w="2122" w:type="dxa"/>
          </w:tcPr>
          <w:p w14:paraId="46EF9C66" w14:textId="77777777" w:rsidR="008B4F4D" w:rsidRPr="00F75CBA" w:rsidRDefault="008B4F4D" w:rsidP="001C6890">
            <w:pPr>
              <w:rPr>
                <w:rFonts w:ascii="Arial" w:hAnsi="Arial" w:cs="Arial"/>
                <w:b/>
                <w:bCs/>
                <w:sz w:val="24"/>
                <w:szCs w:val="24"/>
              </w:rPr>
            </w:pPr>
          </w:p>
        </w:tc>
        <w:tc>
          <w:tcPr>
            <w:tcW w:w="2220" w:type="dxa"/>
          </w:tcPr>
          <w:p w14:paraId="714FD183" w14:textId="77777777" w:rsidR="008B4F4D" w:rsidRPr="00F75CBA" w:rsidRDefault="008B4F4D" w:rsidP="001C6890">
            <w:pPr>
              <w:rPr>
                <w:rFonts w:ascii="Arial" w:hAnsi="Arial" w:cs="Arial"/>
                <w:b/>
                <w:bCs/>
                <w:sz w:val="24"/>
                <w:szCs w:val="24"/>
              </w:rPr>
            </w:pPr>
          </w:p>
        </w:tc>
        <w:tc>
          <w:tcPr>
            <w:tcW w:w="2221" w:type="dxa"/>
          </w:tcPr>
          <w:p w14:paraId="1E259457" w14:textId="77777777" w:rsidR="008B4F4D" w:rsidRPr="00F75CBA" w:rsidRDefault="008B4F4D" w:rsidP="001C6890">
            <w:pPr>
              <w:rPr>
                <w:rFonts w:ascii="Arial" w:hAnsi="Arial" w:cs="Arial"/>
                <w:b/>
                <w:bCs/>
                <w:sz w:val="24"/>
                <w:szCs w:val="24"/>
              </w:rPr>
            </w:pPr>
          </w:p>
        </w:tc>
        <w:tc>
          <w:tcPr>
            <w:tcW w:w="2221" w:type="dxa"/>
          </w:tcPr>
          <w:p w14:paraId="22B889ED" w14:textId="77777777" w:rsidR="008B4F4D" w:rsidRPr="00F75CBA" w:rsidRDefault="008B4F4D" w:rsidP="001C6890">
            <w:pPr>
              <w:rPr>
                <w:rFonts w:ascii="Arial" w:hAnsi="Arial" w:cs="Arial"/>
                <w:b/>
                <w:bCs/>
                <w:sz w:val="24"/>
                <w:szCs w:val="24"/>
              </w:rPr>
            </w:pPr>
          </w:p>
        </w:tc>
      </w:tr>
    </w:tbl>
    <w:p w14:paraId="5C1E3675" w14:textId="77777777" w:rsidR="008B4F4D" w:rsidRDefault="008B4F4D" w:rsidP="008B4F4D"/>
    <w:p w14:paraId="1BDFFD9C" w14:textId="77777777" w:rsidR="00155560" w:rsidRDefault="00155560">
      <w:pPr>
        <w:rPr>
          <w:rFonts w:asciiTheme="majorHAnsi" w:eastAsiaTheme="majorEastAsia" w:hAnsiTheme="majorHAnsi" w:cstheme="majorBidi"/>
          <w:spacing w:val="-10"/>
          <w:kern w:val="28"/>
          <w:sz w:val="48"/>
          <w:szCs w:val="48"/>
        </w:rPr>
      </w:pPr>
      <w:r>
        <w:rPr>
          <w:sz w:val="48"/>
          <w:szCs w:val="48"/>
        </w:rPr>
        <w:br w:type="page"/>
      </w:r>
    </w:p>
    <w:p w14:paraId="29C8D135" w14:textId="1F957C5D" w:rsidR="002A050F" w:rsidRPr="00E87630" w:rsidRDefault="00302032" w:rsidP="08E91695">
      <w:pPr>
        <w:pStyle w:val="Title"/>
        <w:rPr>
          <w:rFonts w:ascii="Source Sans Pro" w:hAnsi="Source Sans Pro" w:cs="Arial"/>
          <w:sz w:val="20"/>
          <w:szCs w:val="20"/>
        </w:rPr>
      </w:pPr>
      <w:r w:rsidRPr="08E91695">
        <w:rPr>
          <w:sz w:val="48"/>
          <w:szCs w:val="48"/>
        </w:rPr>
        <w:lastRenderedPageBreak/>
        <w:t xml:space="preserve">Equality Impact Assessment Report </w:t>
      </w:r>
      <w:r w:rsidR="008B4F4D">
        <w:rPr>
          <w:sz w:val="48"/>
          <w:szCs w:val="48"/>
        </w:rPr>
        <w:t>– National Induction Framework</w:t>
      </w:r>
    </w:p>
    <w:p w14:paraId="5E9F82E4" w14:textId="51CD9E0D" w:rsidR="08E91695" w:rsidRDefault="08E91695" w:rsidP="08E91695"/>
    <w:p w14:paraId="597FD417" w14:textId="16AFD22A" w:rsidR="00302032" w:rsidRPr="00E87630" w:rsidRDefault="00302032" w:rsidP="08E91695">
      <w:pPr>
        <w:pStyle w:val="Heading1"/>
        <w:rPr>
          <w:rFonts w:cs="Arial"/>
          <w:b/>
          <w:bCs/>
          <w:color w:val="000000"/>
        </w:rPr>
      </w:pPr>
      <w:r>
        <w:t>Introduction</w:t>
      </w:r>
    </w:p>
    <w:p w14:paraId="12830D76" w14:textId="70BD1914" w:rsidR="58044740" w:rsidRDefault="58044740" w:rsidP="58044740"/>
    <w:p w14:paraId="721E5F49" w14:textId="758F8B8B" w:rsidR="00402A93" w:rsidRPr="00E87630" w:rsidRDefault="00402A93" w:rsidP="00302032">
      <w:pPr>
        <w:pStyle w:val="NormalWeb"/>
        <w:rPr>
          <w:rFonts w:ascii="Source Sans Pro" w:hAnsi="Source Sans Pro" w:cs="Arial"/>
          <w:color w:val="000000"/>
        </w:rPr>
      </w:pPr>
      <w:r w:rsidRPr="58044740">
        <w:rPr>
          <w:rFonts w:ascii="Source Sans Pro" w:hAnsi="Source Sans Pro" w:cs="Arial"/>
          <w:color w:val="000000" w:themeColor="text1"/>
        </w:rPr>
        <w:t>Equality Impact Assessment is a process that helps us to consider how our work will meet the 3 parts of the Public Sector Equality Duty. It is an important way to mainstream equality into our work at NES and to help us:</w:t>
      </w:r>
    </w:p>
    <w:p w14:paraId="31D9677A" w14:textId="37E2D02E" w:rsidR="58044740" w:rsidRDefault="58044740" w:rsidP="58044740">
      <w:pPr>
        <w:pStyle w:val="NormalWeb"/>
        <w:rPr>
          <w:rFonts w:ascii="Source Sans Pro" w:hAnsi="Source Sans Pro" w:cs="Arial"/>
          <w:color w:val="000000" w:themeColor="text1"/>
        </w:rPr>
      </w:pPr>
    </w:p>
    <w:p w14:paraId="1EE93B33" w14:textId="24B15953" w:rsidR="00402A93" w:rsidRPr="00E87630" w:rsidRDefault="00402A93" w:rsidP="00402A93">
      <w:pPr>
        <w:pStyle w:val="NormalWeb"/>
        <w:numPr>
          <w:ilvl w:val="0"/>
          <w:numId w:val="2"/>
        </w:numPr>
        <w:rPr>
          <w:rFonts w:ascii="Source Sans Pro" w:hAnsi="Source Sans Pro" w:cs="Arial"/>
          <w:color w:val="000000"/>
        </w:rPr>
      </w:pPr>
      <w:r w:rsidRPr="00E87630">
        <w:rPr>
          <w:rFonts w:ascii="Source Sans Pro" w:hAnsi="Source Sans Pro" w:cs="Arial"/>
          <w:color w:val="000000"/>
        </w:rPr>
        <w:t xml:space="preserve">Take </w:t>
      </w:r>
      <w:r w:rsidR="00B552F7" w:rsidRPr="00E87630">
        <w:rPr>
          <w:rFonts w:ascii="Source Sans Pro" w:hAnsi="Source Sans Pro" w:cs="Arial"/>
          <w:color w:val="000000"/>
        </w:rPr>
        <w:t>effective</w:t>
      </w:r>
      <w:r w:rsidRPr="00E87630">
        <w:rPr>
          <w:rFonts w:ascii="Source Sans Pro" w:hAnsi="Source Sans Pro" w:cs="Arial"/>
          <w:color w:val="000000"/>
        </w:rPr>
        <w:t xml:space="preserve"> action on equality</w:t>
      </w:r>
    </w:p>
    <w:p w14:paraId="45A8D731" w14:textId="626AB15F" w:rsidR="00402A93" w:rsidRPr="00E87630" w:rsidRDefault="00402A93" w:rsidP="00402A93">
      <w:pPr>
        <w:pStyle w:val="NormalWeb"/>
        <w:numPr>
          <w:ilvl w:val="0"/>
          <w:numId w:val="2"/>
        </w:numPr>
        <w:rPr>
          <w:rFonts w:ascii="Source Sans Pro" w:hAnsi="Source Sans Pro" w:cs="Arial"/>
          <w:color w:val="000000"/>
        </w:rPr>
      </w:pPr>
      <w:r w:rsidRPr="018A5A3C">
        <w:rPr>
          <w:rFonts w:ascii="Source Sans Pro" w:hAnsi="Source Sans Pro" w:cs="Arial"/>
          <w:color w:val="000000" w:themeColor="text1"/>
        </w:rPr>
        <w:t xml:space="preserve">Develop better policy, </w:t>
      </w:r>
      <w:r w:rsidR="00B552F7" w:rsidRPr="018A5A3C">
        <w:rPr>
          <w:rFonts w:ascii="Source Sans Pro" w:hAnsi="Source Sans Pro" w:cs="Arial"/>
          <w:color w:val="000000" w:themeColor="text1"/>
        </w:rPr>
        <w:t xml:space="preserve">technology, education and learning and workforce planning solutions for health, social care and a wide range of our partners, </w:t>
      </w:r>
      <w:r w:rsidR="3D529AA7" w:rsidRPr="018A5A3C">
        <w:rPr>
          <w:rFonts w:ascii="Source Sans Pro" w:hAnsi="Source Sans Pro" w:cs="Arial"/>
          <w:color w:val="000000" w:themeColor="text1"/>
        </w:rPr>
        <w:t>stakeholders,</w:t>
      </w:r>
      <w:r w:rsidR="00B552F7" w:rsidRPr="018A5A3C">
        <w:rPr>
          <w:rFonts w:ascii="Source Sans Pro" w:hAnsi="Source Sans Pro" w:cs="Arial"/>
          <w:color w:val="000000" w:themeColor="text1"/>
        </w:rPr>
        <w:t xml:space="preserve"> and employees</w:t>
      </w:r>
    </w:p>
    <w:p w14:paraId="4CED00EC" w14:textId="77156B9B" w:rsidR="00B552F7" w:rsidRPr="00E87630" w:rsidRDefault="00B552F7" w:rsidP="00402A93">
      <w:pPr>
        <w:pStyle w:val="NormalWeb"/>
        <w:numPr>
          <w:ilvl w:val="0"/>
          <w:numId w:val="2"/>
        </w:numPr>
        <w:rPr>
          <w:rFonts w:ascii="Source Sans Pro" w:hAnsi="Source Sans Pro" w:cs="Arial"/>
          <w:color w:val="000000"/>
        </w:rPr>
      </w:pPr>
      <w:r w:rsidRPr="018A5A3C">
        <w:rPr>
          <w:rFonts w:ascii="Source Sans Pro" w:hAnsi="Source Sans Pro" w:cs="Arial"/>
          <w:color w:val="000000" w:themeColor="text1"/>
        </w:rPr>
        <w:t>Demonstrate how we have considered equality in making our decisions.</w:t>
      </w:r>
    </w:p>
    <w:p w14:paraId="39773832" w14:textId="6464BEF9" w:rsidR="018A5A3C" w:rsidRDefault="018A5A3C" w:rsidP="018A5A3C">
      <w:pPr>
        <w:rPr>
          <w:rFonts w:ascii="Source Sans Pro" w:eastAsia="Times New Roman" w:hAnsi="Source Sans Pro" w:cs="Arial"/>
          <w:b/>
          <w:bCs/>
          <w:color w:val="000000" w:themeColor="text1"/>
          <w:sz w:val="24"/>
          <w:szCs w:val="24"/>
          <w:lang w:eastAsia="en-GB"/>
        </w:rPr>
      </w:pPr>
    </w:p>
    <w:p w14:paraId="677FA376" w14:textId="58947663" w:rsidR="00ED755B" w:rsidRDefault="006108D3" w:rsidP="006108D3">
      <w:pPr>
        <w:rPr>
          <w:rFonts w:ascii="Source Sans Pro" w:eastAsia="Times New Roman" w:hAnsi="Source Sans Pro" w:cs="Arial"/>
          <w:b/>
          <w:bCs/>
          <w:color w:val="000000" w:themeColor="text1"/>
          <w:sz w:val="24"/>
          <w:szCs w:val="24"/>
          <w:lang w:eastAsia="en-GB"/>
        </w:rPr>
      </w:pPr>
      <w:r w:rsidRPr="006108D3">
        <w:rPr>
          <w:rFonts w:ascii="Source Sans Pro" w:eastAsia="Times New Roman" w:hAnsi="Source Sans Pro" w:cs="Arial"/>
          <w:b/>
          <w:bCs/>
          <w:color w:val="000000" w:themeColor="text1"/>
          <w:sz w:val="24"/>
          <w:szCs w:val="24"/>
          <w:lang w:eastAsia="en-GB"/>
        </w:rPr>
        <w:t>Publication of the EQIA</w:t>
      </w:r>
    </w:p>
    <w:p w14:paraId="4C851DCC" w14:textId="0901B9B8" w:rsidR="006108D3" w:rsidRPr="0017156A" w:rsidRDefault="0017156A" w:rsidP="006108D3">
      <w:pPr>
        <w:rPr>
          <w:rFonts w:ascii="Source Sans Pro" w:eastAsia="Times New Roman" w:hAnsi="Source Sans Pro" w:cs="Arial"/>
          <w:color w:val="000000" w:themeColor="text1"/>
          <w:sz w:val="24"/>
          <w:szCs w:val="24"/>
          <w:lang w:eastAsia="en-GB"/>
        </w:rPr>
      </w:pPr>
      <w:r>
        <w:rPr>
          <w:rFonts w:ascii="Source Sans Pro" w:eastAsia="Times New Roman" w:hAnsi="Source Sans Pro" w:cs="Arial"/>
          <w:color w:val="000000" w:themeColor="text1"/>
          <w:sz w:val="24"/>
          <w:szCs w:val="24"/>
          <w:lang w:eastAsia="en-GB"/>
        </w:rPr>
        <w:t xml:space="preserve">The </w:t>
      </w:r>
      <w:r w:rsidR="00CB7D5E">
        <w:rPr>
          <w:rFonts w:ascii="Source Sans Pro" w:eastAsia="Times New Roman" w:hAnsi="Source Sans Pro" w:cs="Arial"/>
          <w:color w:val="000000" w:themeColor="text1"/>
          <w:sz w:val="24"/>
          <w:szCs w:val="24"/>
          <w:lang w:eastAsia="en-GB"/>
        </w:rPr>
        <w:t xml:space="preserve">EQIA will be published in March 2025 at the launch of the National Induction </w:t>
      </w:r>
      <w:r w:rsidR="00C759FC">
        <w:rPr>
          <w:rFonts w:ascii="Source Sans Pro" w:eastAsia="Times New Roman" w:hAnsi="Source Sans Pro" w:cs="Arial"/>
          <w:color w:val="000000" w:themeColor="text1"/>
          <w:sz w:val="24"/>
          <w:szCs w:val="24"/>
          <w:lang w:eastAsia="en-GB"/>
        </w:rPr>
        <w:t>F</w:t>
      </w:r>
      <w:r w:rsidR="00CB7D5E">
        <w:rPr>
          <w:rFonts w:ascii="Source Sans Pro" w:eastAsia="Times New Roman" w:hAnsi="Source Sans Pro" w:cs="Arial"/>
          <w:color w:val="000000" w:themeColor="text1"/>
          <w:sz w:val="24"/>
          <w:szCs w:val="24"/>
          <w:lang w:eastAsia="en-GB"/>
        </w:rPr>
        <w:t>ramework</w:t>
      </w:r>
      <w:r w:rsidR="00C759FC">
        <w:rPr>
          <w:rFonts w:ascii="Source Sans Pro" w:eastAsia="Times New Roman" w:hAnsi="Source Sans Pro" w:cs="Arial"/>
          <w:color w:val="000000" w:themeColor="text1"/>
          <w:sz w:val="24"/>
          <w:szCs w:val="24"/>
          <w:lang w:eastAsia="en-GB"/>
        </w:rPr>
        <w:t>.</w:t>
      </w:r>
    </w:p>
    <w:p w14:paraId="0BCE22A8" w14:textId="7530AD92" w:rsidR="00B552F7" w:rsidRDefault="000321D1" w:rsidP="000321D1">
      <w:pPr>
        <w:pStyle w:val="Heading1"/>
      </w:pPr>
      <w:r>
        <w:t>Workstream Overview</w:t>
      </w:r>
    </w:p>
    <w:p w14:paraId="1B51AA9A" w14:textId="4AFDDC8D" w:rsidR="003F387D" w:rsidRDefault="003F387D" w:rsidP="000321D1"/>
    <w:p w14:paraId="1D993893" w14:textId="1F215449" w:rsidR="003F387D" w:rsidRDefault="00441E9E" w:rsidP="000321D1">
      <w:pPr>
        <w:rPr>
          <w:rFonts w:ascii="Source Sans Pro" w:hAnsi="Source Sans Pro"/>
          <w:b/>
          <w:bCs/>
          <w:sz w:val="24"/>
          <w:szCs w:val="24"/>
        </w:rPr>
      </w:pPr>
      <w:r w:rsidRPr="00441E9E">
        <w:rPr>
          <w:rFonts w:ascii="Source Sans Pro" w:hAnsi="Source Sans Pro"/>
          <w:b/>
          <w:bCs/>
          <w:sz w:val="24"/>
          <w:szCs w:val="24"/>
        </w:rPr>
        <w:t>Background</w:t>
      </w:r>
    </w:p>
    <w:p w14:paraId="4F0E7FE8" w14:textId="299CEC7E" w:rsidR="6808792F" w:rsidRDefault="6808792F" w:rsidP="58044740">
      <w:pPr>
        <w:rPr>
          <w:rFonts w:ascii="Source Sans Pro" w:hAnsi="Source Sans Pro"/>
          <w:sz w:val="24"/>
          <w:szCs w:val="24"/>
        </w:rPr>
      </w:pPr>
      <w:r w:rsidRPr="018A5A3C">
        <w:rPr>
          <w:rFonts w:ascii="Source Sans Pro" w:hAnsi="Source Sans Pro"/>
          <w:sz w:val="24"/>
          <w:szCs w:val="24"/>
        </w:rPr>
        <w:t>The Joint Social Services Task Force is a short life working group established to identify</w:t>
      </w:r>
      <w:r w:rsidR="4BEBC22A" w:rsidRPr="018A5A3C">
        <w:rPr>
          <w:rFonts w:ascii="Source Sans Pro" w:hAnsi="Source Sans Pro"/>
          <w:sz w:val="24"/>
          <w:szCs w:val="24"/>
        </w:rPr>
        <w:t xml:space="preserve"> and address issues affecting the delivery of social care in Scotland. </w:t>
      </w:r>
      <w:r w:rsidR="00B062E4" w:rsidRPr="018A5A3C">
        <w:rPr>
          <w:rFonts w:ascii="Source Sans Pro" w:hAnsi="Source Sans Pro"/>
          <w:sz w:val="24"/>
          <w:szCs w:val="24"/>
        </w:rPr>
        <w:t>JSST has identified that high turnover and recruitment in the A</w:t>
      </w:r>
      <w:r w:rsidR="00A724B8" w:rsidRPr="018A5A3C">
        <w:rPr>
          <w:rFonts w:ascii="Source Sans Pro" w:hAnsi="Source Sans Pro"/>
          <w:sz w:val="24"/>
          <w:szCs w:val="24"/>
        </w:rPr>
        <w:t xml:space="preserve">dult </w:t>
      </w:r>
      <w:r w:rsidR="00B062E4" w:rsidRPr="018A5A3C">
        <w:rPr>
          <w:rFonts w:ascii="Source Sans Pro" w:hAnsi="Source Sans Pro"/>
          <w:sz w:val="24"/>
          <w:szCs w:val="24"/>
        </w:rPr>
        <w:t>S</w:t>
      </w:r>
      <w:r w:rsidR="00A724B8" w:rsidRPr="018A5A3C">
        <w:rPr>
          <w:rFonts w:ascii="Source Sans Pro" w:hAnsi="Source Sans Pro"/>
          <w:sz w:val="24"/>
          <w:szCs w:val="24"/>
        </w:rPr>
        <w:t xml:space="preserve">ocial </w:t>
      </w:r>
      <w:r w:rsidR="00B062E4" w:rsidRPr="018A5A3C">
        <w:rPr>
          <w:rFonts w:ascii="Source Sans Pro" w:hAnsi="Source Sans Pro"/>
          <w:sz w:val="24"/>
          <w:szCs w:val="24"/>
        </w:rPr>
        <w:t>C</w:t>
      </w:r>
      <w:r w:rsidR="00A724B8" w:rsidRPr="018A5A3C">
        <w:rPr>
          <w:rFonts w:ascii="Source Sans Pro" w:hAnsi="Source Sans Pro"/>
          <w:sz w:val="24"/>
          <w:szCs w:val="24"/>
        </w:rPr>
        <w:t>are</w:t>
      </w:r>
      <w:r w:rsidR="00B062E4" w:rsidRPr="018A5A3C">
        <w:rPr>
          <w:rFonts w:ascii="Source Sans Pro" w:hAnsi="Source Sans Pro"/>
          <w:sz w:val="24"/>
          <w:szCs w:val="24"/>
        </w:rPr>
        <w:t xml:space="preserve"> sector results in a significant amount of time being spent by employees and organisations on the development and delivery of onboarding activities</w:t>
      </w:r>
      <w:bookmarkStart w:id="0" w:name="_Int_XLaGKpQS"/>
      <w:r w:rsidR="00B062E4" w:rsidRPr="018A5A3C">
        <w:rPr>
          <w:rFonts w:ascii="Source Sans Pro" w:hAnsi="Source Sans Pro"/>
          <w:sz w:val="24"/>
          <w:szCs w:val="24"/>
        </w:rPr>
        <w:t xml:space="preserve">.  </w:t>
      </w:r>
      <w:bookmarkEnd w:id="0"/>
      <w:r w:rsidR="00B062E4" w:rsidRPr="018A5A3C">
        <w:rPr>
          <w:rFonts w:ascii="Source Sans Pro" w:hAnsi="Source Sans Pro"/>
          <w:sz w:val="24"/>
          <w:szCs w:val="24"/>
        </w:rPr>
        <w:t xml:space="preserve">Employers invest time in creating content that supports new joiners meet the standards of the role and organisation, and new joiners (irrespective of experience) must complete the relevant onboarding journey. </w:t>
      </w:r>
    </w:p>
    <w:p w14:paraId="179CB519" w14:textId="3F190C5E" w:rsidR="00B062E4" w:rsidRPr="00B062E4" w:rsidRDefault="00B062E4" w:rsidP="00B062E4">
      <w:pPr>
        <w:rPr>
          <w:rFonts w:ascii="Source Sans Pro" w:hAnsi="Source Sans Pro"/>
          <w:sz w:val="24"/>
          <w:szCs w:val="24"/>
        </w:rPr>
      </w:pPr>
      <w:r w:rsidRPr="018A5A3C">
        <w:rPr>
          <w:rFonts w:ascii="Source Sans Pro" w:hAnsi="Source Sans Pro"/>
          <w:sz w:val="24"/>
          <w:szCs w:val="24"/>
        </w:rPr>
        <w:t xml:space="preserve">Experienced </w:t>
      </w:r>
      <w:r w:rsidR="009E6AE6" w:rsidRPr="018A5A3C">
        <w:rPr>
          <w:rFonts w:ascii="Source Sans Pro" w:hAnsi="Source Sans Pro"/>
          <w:sz w:val="24"/>
          <w:szCs w:val="24"/>
        </w:rPr>
        <w:t>workers</w:t>
      </w:r>
      <w:r w:rsidRPr="018A5A3C">
        <w:rPr>
          <w:rFonts w:ascii="Source Sans Pro" w:hAnsi="Source Sans Pro"/>
          <w:sz w:val="24"/>
          <w:szCs w:val="24"/>
        </w:rPr>
        <w:t xml:space="preserve"> who move between employers, are often asked to repeat mandatory learning requirements within their new employ</w:t>
      </w:r>
      <w:r w:rsidR="007804A8" w:rsidRPr="018A5A3C">
        <w:rPr>
          <w:rFonts w:ascii="Source Sans Pro" w:hAnsi="Source Sans Pro"/>
          <w:sz w:val="24"/>
          <w:szCs w:val="24"/>
        </w:rPr>
        <w:t>ment</w:t>
      </w:r>
      <w:r w:rsidRPr="018A5A3C">
        <w:rPr>
          <w:rFonts w:ascii="Source Sans Pro" w:hAnsi="Source Sans Pro"/>
          <w:sz w:val="24"/>
          <w:szCs w:val="24"/>
        </w:rPr>
        <w:t>. This repetition within the system, when scaled, can be a significant loss of hours available for services to reinvest in other staff activity</w:t>
      </w:r>
      <w:bookmarkStart w:id="1" w:name="_Int_GQP1zi6M"/>
      <w:r w:rsidRPr="018A5A3C">
        <w:rPr>
          <w:rFonts w:ascii="Source Sans Pro" w:hAnsi="Source Sans Pro"/>
          <w:sz w:val="24"/>
          <w:szCs w:val="24"/>
        </w:rPr>
        <w:t xml:space="preserve">.  </w:t>
      </w:r>
      <w:bookmarkEnd w:id="1"/>
      <w:r w:rsidR="009E6AE6" w:rsidRPr="018A5A3C">
        <w:rPr>
          <w:rFonts w:ascii="Source Sans Pro" w:hAnsi="Source Sans Pro"/>
          <w:sz w:val="24"/>
          <w:szCs w:val="24"/>
        </w:rPr>
        <w:t>E</w:t>
      </w:r>
      <w:r w:rsidRPr="018A5A3C">
        <w:rPr>
          <w:rFonts w:ascii="Source Sans Pro" w:hAnsi="Source Sans Pro"/>
          <w:sz w:val="24"/>
          <w:szCs w:val="24"/>
        </w:rPr>
        <w:t>arly exploration of the potential of a ‘portable’ learning passport was established, with feedback highlighting concerns around assurance of knowledge and skill would be a barrier to uptake.</w:t>
      </w:r>
    </w:p>
    <w:p w14:paraId="6A0608E8" w14:textId="071C81B3" w:rsidR="3A210C45" w:rsidRDefault="3A210C45" w:rsidP="58044740">
      <w:pPr>
        <w:rPr>
          <w:rFonts w:ascii="Source Sans Pro" w:hAnsi="Source Sans Pro"/>
          <w:sz w:val="24"/>
          <w:szCs w:val="24"/>
        </w:rPr>
      </w:pPr>
      <w:proofErr w:type="gramStart"/>
      <w:r w:rsidRPr="018A5A3C">
        <w:rPr>
          <w:rFonts w:ascii="Source Sans Pro" w:hAnsi="Source Sans Pro"/>
          <w:sz w:val="24"/>
          <w:szCs w:val="24"/>
        </w:rPr>
        <w:lastRenderedPageBreak/>
        <w:t>Subsequent to</w:t>
      </w:r>
      <w:proofErr w:type="gramEnd"/>
      <w:r w:rsidRPr="018A5A3C">
        <w:rPr>
          <w:rFonts w:ascii="Source Sans Pro" w:hAnsi="Source Sans Pro"/>
          <w:sz w:val="24"/>
          <w:szCs w:val="24"/>
        </w:rPr>
        <w:t xml:space="preserve"> the work of the JSST, NES and the SSSC have been jointly commissioned by the Scottish Government to develop and produce a National Induction Framework for the Adult Social Care Workforce. There is a joint responsibility for both organisations to undertake an Equality Impact Assessment. We propose that a single EQIA, developed jointly will ensure a joined-up approach.</w:t>
      </w:r>
      <w:r w:rsidR="00D41037" w:rsidRPr="018A5A3C">
        <w:rPr>
          <w:rFonts w:ascii="Source Sans Pro" w:hAnsi="Source Sans Pro"/>
          <w:sz w:val="24"/>
          <w:szCs w:val="24"/>
        </w:rPr>
        <w:t xml:space="preserve"> In that spirit, this EQIA has been reviewed by the Equality and Diversity teams</w:t>
      </w:r>
      <w:r w:rsidR="008B43A5" w:rsidRPr="018A5A3C">
        <w:rPr>
          <w:rFonts w:ascii="Source Sans Pro" w:hAnsi="Source Sans Pro"/>
          <w:sz w:val="24"/>
          <w:szCs w:val="24"/>
        </w:rPr>
        <w:t xml:space="preserve"> of NES and SSSC.</w:t>
      </w:r>
      <w:r w:rsidR="002B7548">
        <w:rPr>
          <w:rFonts w:ascii="Source Sans Pro" w:hAnsi="Source Sans Pro"/>
          <w:sz w:val="24"/>
          <w:szCs w:val="24"/>
        </w:rPr>
        <w:t xml:space="preserve">  </w:t>
      </w:r>
      <w:r w:rsidR="002B7548" w:rsidRPr="002B7548">
        <w:rPr>
          <w:rFonts w:ascii="Source Sans Pro" w:hAnsi="Source Sans Pro"/>
          <w:sz w:val="24"/>
          <w:szCs w:val="24"/>
        </w:rPr>
        <w:t>This assessment approach also covers other statutory priorities, such as our obligations to consider the impact on our policies on island communities.</w:t>
      </w:r>
    </w:p>
    <w:p w14:paraId="799787F8" w14:textId="12941D8C" w:rsidR="00B062E4" w:rsidRPr="003E548E" w:rsidRDefault="002C0252" w:rsidP="003E548E">
      <w:pPr>
        <w:rPr>
          <w:rFonts w:ascii="Source Sans Pro" w:hAnsi="Source Sans Pro"/>
          <w:sz w:val="24"/>
          <w:szCs w:val="24"/>
        </w:rPr>
      </w:pPr>
      <w:r>
        <w:rPr>
          <w:rFonts w:ascii="Source Sans Pro" w:hAnsi="Source Sans Pro"/>
          <w:sz w:val="24"/>
          <w:szCs w:val="24"/>
        </w:rPr>
        <w:t>The project will</w:t>
      </w:r>
      <w:r w:rsidR="00B062E4" w:rsidRPr="00B062E4">
        <w:rPr>
          <w:rFonts w:ascii="Source Sans Pro" w:hAnsi="Source Sans Pro"/>
          <w:sz w:val="24"/>
          <w:szCs w:val="24"/>
        </w:rPr>
        <w:t xml:space="preserve"> explore how</w:t>
      </w:r>
      <w:r>
        <w:rPr>
          <w:rFonts w:ascii="Source Sans Pro" w:hAnsi="Source Sans Pro"/>
          <w:sz w:val="24"/>
          <w:szCs w:val="24"/>
        </w:rPr>
        <w:t xml:space="preserve"> a portable learning</w:t>
      </w:r>
      <w:r w:rsidR="00B062E4" w:rsidRPr="00B062E4">
        <w:rPr>
          <w:rFonts w:ascii="Source Sans Pro" w:hAnsi="Source Sans Pro"/>
          <w:sz w:val="24"/>
          <w:szCs w:val="24"/>
        </w:rPr>
        <w:t xml:space="preserve"> record is stored, ensuring it belongs to the individual. </w:t>
      </w:r>
      <w:r w:rsidR="0036691C">
        <w:rPr>
          <w:rFonts w:ascii="Source Sans Pro" w:hAnsi="Source Sans Pro"/>
          <w:sz w:val="24"/>
          <w:szCs w:val="24"/>
        </w:rPr>
        <w:t>The final products will be a suite of learning materials</w:t>
      </w:r>
      <w:r w:rsidR="00BF42E1">
        <w:rPr>
          <w:rFonts w:ascii="Source Sans Pro" w:hAnsi="Source Sans Pro"/>
          <w:sz w:val="24"/>
          <w:szCs w:val="24"/>
        </w:rPr>
        <w:t xml:space="preserve"> and a digital </w:t>
      </w:r>
      <w:r w:rsidR="00B46488">
        <w:rPr>
          <w:rFonts w:ascii="Source Sans Pro" w:hAnsi="Source Sans Pro"/>
          <w:sz w:val="24"/>
          <w:szCs w:val="24"/>
        </w:rPr>
        <w:t xml:space="preserve">learning </w:t>
      </w:r>
      <w:r w:rsidR="008728E7">
        <w:rPr>
          <w:rFonts w:ascii="Source Sans Pro" w:hAnsi="Source Sans Pro"/>
          <w:sz w:val="24"/>
          <w:szCs w:val="24"/>
        </w:rPr>
        <w:t>record that</w:t>
      </w:r>
      <w:r w:rsidR="00BF42E1">
        <w:rPr>
          <w:rFonts w:ascii="Source Sans Pro" w:hAnsi="Source Sans Pro"/>
          <w:sz w:val="24"/>
          <w:szCs w:val="24"/>
        </w:rPr>
        <w:t xml:space="preserve"> allows workers to port their induction learning from one org</w:t>
      </w:r>
      <w:r w:rsidR="00744268">
        <w:rPr>
          <w:rFonts w:ascii="Source Sans Pro" w:hAnsi="Source Sans Pro"/>
          <w:sz w:val="24"/>
          <w:szCs w:val="24"/>
        </w:rPr>
        <w:t>anisation to another.</w:t>
      </w:r>
    </w:p>
    <w:p w14:paraId="420B2CAB" w14:textId="5B700542" w:rsidR="00E93F13" w:rsidRDefault="005455E6" w:rsidP="000321D1">
      <w:pPr>
        <w:rPr>
          <w:rFonts w:ascii="Source Sans Pro" w:hAnsi="Source Sans Pro"/>
          <w:b/>
          <w:bCs/>
          <w:sz w:val="24"/>
          <w:szCs w:val="24"/>
        </w:rPr>
      </w:pPr>
      <w:r>
        <w:rPr>
          <w:rFonts w:ascii="Source Sans Pro" w:hAnsi="Source Sans Pro"/>
          <w:b/>
          <w:bCs/>
          <w:sz w:val="24"/>
          <w:szCs w:val="24"/>
        </w:rPr>
        <w:t>Objectives</w:t>
      </w:r>
    </w:p>
    <w:p w14:paraId="1D895D68" w14:textId="77777777" w:rsidR="00441641" w:rsidRPr="00415C5E" w:rsidRDefault="00441641" w:rsidP="00415C5E">
      <w:pPr>
        <w:pStyle w:val="ListParagraph"/>
        <w:numPr>
          <w:ilvl w:val="0"/>
          <w:numId w:val="16"/>
        </w:numPr>
        <w:rPr>
          <w:rFonts w:ascii="Source Sans Pro" w:hAnsi="Source Sans Pro"/>
          <w:sz w:val="24"/>
          <w:szCs w:val="24"/>
        </w:rPr>
      </w:pPr>
      <w:r w:rsidRPr="00415C5E">
        <w:rPr>
          <w:rFonts w:ascii="Source Sans Pro" w:hAnsi="Source Sans Pro"/>
          <w:sz w:val="24"/>
          <w:szCs w:val="24"/>
        </w:rPr>
        <w:t xml:space="preserve">Review and revise the National Induction Framework to ensure the content is current, meets core learning requirements and is accessible. </w:t>
      </w:r>
    </w:p>
    <w:p w14:paraId="08300163" w14:textId="64AF7279" w:rsidR="00415C5E" w:rsidRPr="00415C5E" w:rsidRDefault="00441641" w:rsidP="00415C5E">
      <w:pPr>
        <w:pStyle w:val="ListParagraph"/>
        <w:numPr>
          <w:ilvl w:val="0"/>
          <w:numId w:val="16"/>
        </w:numPr>
        <w:rPr>
          <w:rFonts w:ascii="Source Sans Pro" w:hAnsi="Source Sans Pro"/>
          <w:b/>
          <w:bCs/>
          <w:sz w:val="24"/>
          <w:szCs w:val="24"/>
        </w:rPr>
      </w:pPr>
      <w:r w:rsidRPr="00415C5E">
        <w:rPr>
          <w:rFonts w:ascii="Source Sans Pro" w:hAnsi="Source Sans Pro"/>
          <w:sz w:val="24"/>
          <w:szCs w:val="24"/>
        </w:rPr>
        <w:t xml:space="preserve">Pilot a prototype of a national, portable onboarding </w:t>
      </w:r>
      <w:r w:rsidR="001B2BE6">
        <w:rPr>
          <w:rFonts w:ascii="Source Sans Pro" w:hAnsi="Source Sans Pro"/>
          <w:sz w:val="24"/>
          <w:szCs w:val="24"/>
        </w:rPr>
        <w:t xml:space="preserve">record of </w:t>
      </w:r>
      <w:r w:rsidR="008728E7">
        <w:rPr>
          <w:rFonts w:ascii="Source Sans Pro" w:hAnsi="Source Sans Pro"/>
          <w:sz w:val="24"/>
          <w:szCs w:val="24"/>
        </w:rPr>
        <w:t>learning</w:t>
      </w:r>
      <w:r w:rsidR="008728E7" w:rsidRPr="00415C5E">
        <w:rPr>
          <w:rFonts w:ascii="Source Sans Pro" w:hAnsi="Source Sans Pro"/>
          <w:sz w:val="24"/>
          <w:szCs w:val="24"/>
        </w:rPr>
        <w:t xml:space="preserve"> that</w:t>
      </w:r>
      <w:r w:rsidRPr="00415C5E">
        <w:rPr>
          <w:rFonts w:ascii="Source Sans Pro" w:hAnsi="Source Sans Pro"/>
          <w:sz w:val="24"/>
          <w:szCs w:val="24"/>
        </w:rPr>
        <w:t xml:space="preserve"> tracks/demonstrates an employee’s learning and enables them to transfer (or ‘port’) their initial, agreed, mandatory onboarding learning from one provider to another</w:t>
      </w:r>
    </w:p>
    <w:p w14:paraId="1CD26F4B" w14:textId="34B1E10C" w:rsidR="0040336D" w:rsidRPr="00415C5E" w:rsidRDefault="0040336D" w:rsidP="00415C5E">
      <w:pPr>
        <w:rPr>
          <w:rFonts w:ascii="Source Sans Pro" w:hAnsi="Source Sans Pro"/>
          <w:b/>
          <w:bCs/>
          <w:sz w:val="24"/>
          <w:szCs w:val="24"/>
        </w:rPr>
      </w:pPr>
      <w:r w:rsidRPr="00415C5E">
        <w:rPr>
          <w:rFonts w:ascii="Source Sans Pro" w:hAnsi="Source Sans Pro"/>
          <w:b/>
          <w:bCs/>
          <w:sz w:val="24"/>
          <w:szCs w:val="24"/>
        </w:rPr>
        <w:t>Scope</w:t>
      </w:r>
    </w:p>
    <w:p w14:paraId="2CDC163B" w14:textId="211902CA" w:rsidR="006818E7" w:rsidRDefault="00461B5F" w:rsidP="0040336D">
      <w:pPr>
        <w:rPr>
          <w:rFonts w:ascii="Source Sans Pro" w:hAnsi="Source Sans Pro"/>
          <w:sz w:val="24"/>
          <w:szCs w:val="24"/>
        </w:rPr>
      </w:pPr>
      <w:r w:rsidRPr="018A5A3C">
        <w:rPr>
          <w:rFonts w:ascii="Source Sans Pro" w:hAnsi="Source Sans Pro"/>
          <w:sz w:val="24"/>
          <w:szCs w:val="24"/>
        </w:rPr>
        <w:t>Within scope are adult social care</w:t>
      </w:r>
      <w:r w:rsidR="00946760" w:rsidRPr="018A5A3C">
        <w:rPr>
          <w:rFonts w:ascii="Source Sans Pro" w:hAnsi="Source Sans Pro"/>
          <w:sz w:val="24"/>
          <w:szCs w:val="24"/>
        </w:rPr>
        <w:t xml:space="preserve"> </w:t>
      </w:r>
      <w:r w:rsidRPr="018A5A3C">
        <w:rPr>
          <w:rFonts w:ascii="Source Sans Pro" w:hAnsi="Source Sans Pro"/>
          <w:sz w:val="24"/>
          <w:szCs w:val="24"/>
        </w:rPr>
        <w:t>front</w:t>
      </w:r>
      <w:r w:rsidR="00871946" w:rsidRPr="018A5A3C">
        <w:rPr>
          <w:rFonts w:ascii="Source Sans Pro" w:hAnsi="Source Sans Pro"/>
          <w:sz w:val="24"/>
          <w:szCs w:val="24"/>
        </w:rPr>
        <w:t xml:space="preserve">line </w:t>
      </w:r>
      <w:r w:rsidR="006E7327" w:rsidRPr="018A5A3C">
        <w:rPr>
          <w:rFonts w:ascii="Source Sans Pro" w:hAnsi="Source Sans Pro"/>
          <w:sz w:val="24"/>
          <w:szCs w:val="24"/>
        </w:rPr>
        <w:t>roles.</w:t>
      </w:r>
      <w:r w:rsidR="00D16423" w:rsidRPr="018A5A3C">
        <w:rPr>
          <w:rFonts w:ascii="Source Sans Pro" w:hAnsi="Source Sans Pro"/>
          <w:sz w:val="24"/>
          <w:szCs w:val="24"/>
        </w:rPr>
        <w:t xml:space="preserve"> </w:t>
      </w:r>
      <w:r w:rsidR="006E7327" w:rsidRPr="018A5A3C">
        <w:rPr>
          <w:rFonts w:ascii="Source Sans Pro" w:hAnsi="Source Sans Pro"/>
          <w:sz w:val="24"/>
          <w:szCs w:val="24"/>
        </w:rPr>
        <w:t xml:space="preserve">The workstream will </w:t>
      </w:r>
      <w:r w:rsidR="00306A19" w:rsidRPr="018A5A3C">
        <w:rPr>
          <w:rFonts w:ascii="Source Sans Pro" w:hAnsi="Source Sans Pro"/>
          <w:sz w:val="24"/>
          <w:szCs w:val="24"/>
        </w:rPr>
        <w:t xml:space="preserve">primarily </w:t>
      </w:r>
      <w:r w:rsidR="006E7327" w:rsidRPr="018A5A3C">
        <w:rPr>
          <w:rFonts w:ascii="Source Sans Pro" w:hAnsi="Source Sans Pro"/>
          <w:sz w:val="24"/>
          <w:szCs w:val="24"/>
        </w:rPr>
        <w:t xml:space="preserve">address registered </w:t>
      </w:r>
      <w:r w:rsidR="00306A19" w:rsidRPr="018A5A3C">
        <w:rPr>
          <w:rFonts w:ascii="Source Sans Pro" w:hAnsi="Source Sans Pro"/>
          <w:sz w:val="24"/>
          <w:szCs w:val="24"/>
        </w:rPr>
        <w:t xml:space="preserve">roles, however it is anticipated that the </w:t>
      </w:r>
      <w:r w:rsidR="0003196E" w:rsidRPr="018A5A3C">
        <w:rPr>
          <w:rFonts w:ascii="Source Sans Pro" w:hAnsi="Source Sans Pro"/>
          <w:sz w:val="24"/>
          <w:szCs w:val="24"/>
        </w:rPr>
        <w:t>National Induction will also benefit workers in</w:t>
      </w:r>
      <w:r w:rsidR="006E7327" w:rsidRPr="018A5A3C">
        <w:rPr>
          <w:rFonts w:ascii="Source Sans Pro" w:hAnsi="Source Sans Pro"/>
          <w:sz w:val="24"/>
          <w:szCs w:val="24"/>
        </w:rPr>
        <w:t xml:space="preserve"> unregistered roles. Outside</w:t>
      </w:r>
      <w:r w:rsidR="00615A26" w:rsidRPr="018A5A3C">
        <w:rPr>
          <w:rFonts w:ascii="Source Sans Pro" w:hAnsi="Source Sans Pro"/>
          <w:sz w:val="24"/>
          <w:szCs w:val="24"/>
        </w:rPr>
        <w:t xml:space="preserve"> of scope are health, </w:t>
      </w:r>
      <w:r w:rsidR="00B34B60" w:rsidRPr="018A5A3C">
        <w:rPr>
          <w:rFonts w:ascii="Source Sans Pro" w:hAnsi="Source Sans Pro"/>
          <w:sz w:val="24"/>
          <w:szCs w:val="24"/>
        </w:rPr>
        <w:t>S</w:t>
      </w:r>
      <w:r w:rsidR="00615A26" w:rsidRPr="018A5A3C">
        <w:rPr>
          <w:rFonts w:ascii="Source Sans Pro" w:hAnsi="Source Sans Pro"/>
          <w:sz w:val="24"/>
          <w:szCs w:val="24"/>
        </w:rPr>
        <w:t xml:space="preserve">ocial </w:t>
      </w:r>
      <w:r w:rsidR="00B34B60" w:rsidRPr="018A5A3C">
        <w:rPr>
          <w:rFonts w:ascii="Source Sans Pro" w:hAnsi="Source Sans Pro"/>
          <w:sz w:val="24"/>
          <w:szCs w:val="24"/>
        </w:rPr>
        <w:t>W</w:t>
      </w:r>
      <w:r w:rsidR="00615A26" w:rsidRPr="018A5A3C">
        <w:rPr>
          <w:rFonts w:ascii="Source Sans Pro" w:hAnsi="Source Sans Pro"/>
          <w:sz w:val="24"/>
          <w:szCs w:val="24"/>
        </w:rPr>
        <w:t>orker</w:t>
      </w:r>
      <w:r w:rsidR="00B34B60" w:rsidRPr="018A5A3C">
        <w:rPr>
          <w:rFonts w:ascii="Source Sans Pro" w:hAnsi="Source Sans Pro"/>
          <w:sz w:val="24"/>
          <w:szCs w:val="24"/>
        </w:rPr>
        <w:t>, Occupational Therapist</w:t>
      </w:r>
      <w:r w:rsidR="39A208E3" w:rsidRPr="018A5A3C">
        <w:rPr>
          <w:rFonts w:ascii="Source Sans Pro" w:hAnsi="Source Sans Pro"/>
          <w:sz w:val="24"/>
          <w:szCs w:val="24"/>
        </w:rPr>
        <w:t>,</w:t>
      </w:r>
      <w:r w:rsidR="688D14C7" w:rsidRPr="018A5A3C">
        <w:rPr>
          <w:rFonts w:ascii="Source Sans Pro" w:hAnsi="Source Sans Pro"/>
          <w:sz w:val="24"/>
          <w:szCs w:val="24"/>
        </w:rPr>
        <w:t xml:space="preserve"> </w:t>
      </w:r>
      <w:r w:rsidR="00B34B60" w:rsidRPr="018A5A3C">
        <w:rPr>
          <w:rFonts w:ascii="Source Sans Pro" w:hAnsi="Source Sans Pro"/>
          <w:sz w:val="24"/>
          <w:szCs w:val="24"/>
        </w:rPr>
        <w:t xml:space="preserve">Allied Health </w:t>
      </w:r>
      <w:r w:rsidR="14051069" w:rsidRPr="018A5A3C">
        <w:rPr>
          <w:rFonts w:ascii="Source Sans Pro" w:hAnsi="Source Sans Pro"/>
          <w:sz w:val="24"/>
          <w:szCs w:val="24"/>
        </w:rPr>
        <w:t>Professional,</w:t>
      </w:r>
      <w:r w:rsidR="7DEA888F" w:rsidRPr="018A5A3C">
        <w:rPr>
          <w:rFonts w:ascii="Source Sans Pro" w:hAnsi="Source Sans Pro"/>
          <w:sz w:val="24"/>
          <w:szCs w:val="24"/>
        </w:rPr>
        <w:t xml:space="preserve"> and </w:t>
      </w:r>
      <w:r w:rsidR="000102C6" w:rsidRPr="018A5A3C">
        <w:rPr>
          <w:rFonts w:ascii="Source Sans Pro" w:hAnsi="Source Sans Pro"/>
          <w:sz w:val="24"/>
          <w:szCs w:val="24"/>
        </w:rPr>
        <w:t>childcare</w:t>
      </w:r>
      <w:r w:rsidR="358D0B68" w:rsidRPr="018A5A3C">
        <w:rPr>
          <w:rFonts w:ascii="Source Sans Pro" w:hAnsi="Source Sans Pro"/>
          <w:sz w:val="24"/>
          <w:szCs w:val="24"/>
        </w:rPr>
        <w:t xml:space="preserve"> frontline </w:t>
      </w:r>
      <w:r w:rsidR="00125498" w:rsidRPr="018A5A3C">
        <w:rPr>
          <w:rFonts w:ascii="Source Sans Pro" w:hAnsi="Source Sans Pro"/>
          <w:sz w:val="24"/>
          <w:szCs w:val="24"/>
        </w:rPr>
        <w:t>r</w:t>
      </w:r>
      <w:r w:rsidR="00B34B60" w:rsidRPr="018A5A3C">
        <w:rPr>
          <w:rFonts w:ascii="Source Sans Pro" w:hAnsi="Source Sans Pro"/>
          <w:sz w:val="24"/>
          <w:szCs w:val="24"/>
        </w:rPr>
        <w:t>oles</w:t>
      </w:r>
      <w:r w:rsidR="00125498" w:rsidRPr="018A5A3C">
        <w:rPr>
          <w:rFonts w:ascii="Source Sans Pro" w:hAnsi="Source Sans Pro"/>
          <w:sz w:val="24"/>
          <w:szCs w:val="24"/>
        </w:rPr>
        <w:t>.</w:t>
      </w:r>
    </w:p>
    <w:p w14:paraId="2B2FA9D0" w14:textId="68F596F3" w:rsidR="00AE1244" w:rsidRDefault="00AE1244" w:rsidP="0040336D">
      <w:pPr>
        <w:rPr>
          <w:rFonts w:ascii="Source Sans Pro" w:hAnsi="Source Sans Pro"/>
          <w:b/>
          <w:bCs/>
          <w:sz w:val="24"/>
          <w:szCs w:val="24"/>
        </w:rPr>
      </w:pPr>
      <w:r>
        <w:rPr>
          <w:rFonts w:ascii="Source Sans Pro" w:hAnsi="Source Sans Pro"/>
          <w:b/>
          <w:bCs/>
          <w:sz w:val="24"/>
          <w:szCs w:val="24"/>
        </w:rPr>
        <w:t>Intended Outcomes</w:t>
      </w:r>
    </w:p>
    <w:p w14:paraId="5FDC9999" w14:textId="79C3C81E" w:rsidR="00EE5617" w:rsidRPr="00EE5617" w:rsidRDefault="00EE5617" w:rsidP="00EE5617">
      <w:pPr>
        <w:pStyle w:val="ListParagraph"/>
        <w:numPr>
          <w:ilvl w:val="0"/>
          <w:numId w:val="18"/>
        </w:numPr>
        <w:rPr>
          <w:rFonts w:ascii="Source Sans Pro" w:hAnsi="Source Sans Pro"/>
          <w:sz w:val="24"/>
          <w:szCs w:val="24"/>
        </w:rPr>
      </w:pPr>
      <w:r>
        <w:rPr>
          <w:rFonts w:ascii="Source Sans Pro" w:hAnsi="Source Sans Pro"/>
          <w:sz w:val="24"/>
          <w:szCs w:val="24"/>
        </w:rPr>
        <w:t>S</w:t>
      </w:r>
      <w:r w:rsidRPr="00EE5617">
        <w:rPr>
          <w:rFonts w:ascii="Source Sans Pro" w:hAnsi="Source Sans Pro"/>
          <w:sz w:val="24"/>
          <w:szCs w:val="24"/>
        </w:rPr>
        <w:t>ocial care providers report that the National Induction Framework accelerates the onboarding process.</w:t>
      </w:r>
    </w:p>
    <w:p w14:paraId="2CFD70BA" w14:textId="30108613" w:rsidR="00EE5617" w:rsidRPr="00EE5617" w:rsidRDefault="00EE5617" w:rsidP="00EE5617">
      <w:pPr>
        <w:pStyle w:val="ListParagraph"/>
        <w:numPr>
          <w:ilvl w:val="0"/>
          <w:numId w:val="18"/>
        </w:numPr>
        <w:rPr>
          <w:rFonts w:ascii="Source Sans Pro" w:hAnsi="Source Sans Pro"/>
          <w:sz w:val="24"/>
          <w:szCs w:val="24"/>
        </w:rPr>
      </w:pPr>
      <w:r w:rsidRPr="018A5A3C">
        <w:rPr>
          <w:rFonts w:ascii="Source Sans Pro" w:hAnsi="Source Sans Pro"/>
          <w:sz w:val="24"/>
          <w:szCs w:val="24"/>
        </w:rPr>
        <w:t xml:space="preserve">Social care providers report that the National Induction Framework reduces the cost of onboarding </w:t>
      </w:r>
      <w:bookmarkStart w:id="2" w:name="_Int_km6Qa1eV"/>
      <w:r w:rsidRPr="018A5A3C">
        <w:rPr>
          <w:rFonts w:ascii="Source Sans Pro" w:hAnsi="Source Sans Pro"/>
          <w:sz w:val="24"/>
          <w:szCs w:val="24"/>
        </w:rPr>
        <w:t>new staff</w:t>
      </w:r>
      <w:bookmarkEnd w:id="2"/>
      <w:r w:rsidRPr="018A5A3C">
        <w:rPr>
          <w:rFonts w:ascii="Source Sans Pro" w:hAnsi="Source Sans Pro"/>
          <w:sz w:val="24"/>
          <w:szCs w:val="24"/>
        </w:rPr>
        <w:t>.</w:t>
      </w:r>
    </w:p>
    <w:p w14:paraId="11DA69DD" w14:textId="63F8FF98" w:rsidR="00EE5617" w:rsidRPr="00EE5617" w:rsidRDefault="00FF38CD" w:rsidP="00EE5617">
      <w:pPr>
        <w:pStyle w:val="ListParagraph"/>
        <w:numPr>
          <w:ilvl w:val="0"/>
          <w:numId w:val="18"/>
        </w:numPr>
        <w:rPr>
          <w:rFonts w:ascii="Source Sans Pro" w:hAnsi="Source Sans Pro"/>
          <w:sz w:val="24"/>
          <w:szCs w:val="24"/>
        </w:rPr>
      </w:pPr>
      <w:r>
        <w:rPr>
          <w:rFonts w:ascii="Source Sans Pro" w:hAnsi="Source Sans Pro"/>
          <w:sz w:val="24"/>
          <w:szCs w:val="24"/>
        </w:rPr>
        <w:t>S</w:t>
      </w:r>
      <w:r w:rsidR="00EE5617" w:rsidRPr="00EE5617">
        <w:rPr>
          <w:rFonts w:ascii="Source Sans Pro" w:hAnsi="Source Sans Pro"/>
          <w:sz w:val="24"/>
          <w:szCs w:val="24"/>
        </w:rPr>
        <w:t>ocial care providers report that the National Induction Framework complements their existing induction process.</w:t>
      </w:r>
    </w:p>
    <w:p w14:paraId="17FF5DC2" w14:textId="3B6F71B9" w:rsidR="00B528A0" w:rsidRDefault="00B528A0" w:rsidP="00B528A0">
      <w:pPr>
        <w:rPr>
          <w:rFonts w:ascii="Source Sans Pro" w:hAnsi="Source Sans Pro"/>
          <w:b/>
          <w:bCs/>
          <w:sz w:val="24"/>
          <w:szCs w:val="24"/>
        </w:rPr>
      </w:pPr>
      <w:r>
        <w:rPr>
          <w:rFonts w:ascii="Source Sans Pro" w:hAnsi="Source Sans Pro"/>
          <w:b/>
          <w:bCs/>
          <w:sz w:val="24"/>
          <w:szCs w:val="24"/>
        </w:rPr>
        <w:t>Relevance to NHS Education Scotland Equality Outcomes</w:t>
      </w:r>
    </w:p>
    <w:p w14:paraId="597EB9BC" w14:textId="1753ABE2" w:rsidR="00853C13" w:rsidRDefault="00853C13" w:rsidP="00B528A0">
      <w:pPr>
        <w:rPr>
          <w:rFonts w:ascii="Source Sans Pro" w:hAnsi="Source Sans Pro"/>
          <w:sz w:val="24"/>
          <w:szCs w:val="24"/>
        </w:rPr>
      </w:pPr>
      <w:r>
        <w:rPr>
          <w:rFonts w:ascii="Source Sans Pro" w:hAnsi="Source Sans Pro"/>
          <w:sz w:val="24"/>
          <w:szCs w:val="24"/>
        </w:rPr>
        <w:t xml:space="preserve">This piece of work </w:t>
      </w:r>
      <w:r w:rsidR="00AE5559">
        <w:rPr>
          <w:rFonts w:ascii="Source Sans Pro" w:hAnsi="Source Sans Pro"/>
          <w:sz w:val="24"/>
          <w:szCs w:val="24"/>
        </w:rPr>
        <w:t xml:space="preserve">directly ties into </w:t>
      </w:r>
      <w:r w:rsidR="4EB26B17" w:rsidRPr="7F15714F">
        <w:rPr>
          <w:rFonts w:ascii="Source Sans Pro" w:hAnsi="Source Sans Pro"/>
          <w:sz w:val="24"/>
          <w:szCs w:val="24"/>
        </w:rPr>
        <w:t>one of the</w:t>
      </w:r>
      <w:r w:rsidR="00AE5559">
        <w:rPr>
          <w:rFonts w:ascii="Source Sans Pro" w:hAnsi="Source Sans Pro"/>
          <w:sz w:val="24"/>
          <w:szCs w:val="24"/>
        </w:rPr>
        <w:t xml:space="preserve"> NES equality outcomes:</w:t>
      </w:r>
    </w:p>
    <w:p w14:paraId="2522657B" w14:textId="77777777" w:rsidR="00792EA1" w:rsidRPr="00792EA1" w:rsidRDefault="00792EA1" w:rsidP="00792EA1">
      <w:pPr>
        <w:rPr>
          <w:rFonts w:ascii="Source Sans Pro" w:hAnsi="Source Sans Pro"/>
          <w:b/>
          <w:bCs/>
          <w:sz w:val="24"/>
          <w:szCs w:val="24"/>
        </w:rPr>
      </w:pPr>
      <w:r w:rsidRPr="00792EA1">
        <w:rPr>
          <w:rFonts w:ascii="Source Sans Pro" w:hAnsi="Source Sans Pro"/>
          <w:b/>
          <w:bCs/>
          <w:sz w:val="24"/>
          <w:szCs w:val="24"/>
        </w:rPr>
        <w:t>Outcome 5:</w:t>
      </w:r>
    </w:p>
    <w:p w14:paraId="339BEDE9" w14:textId="77777777" w:rsidR="00792EA1" w:rsidRPr="00792EA1" w:rsidRDefault="00792EA1" w:rsidP="00792EA1">
      <w:pPr>
        <w:spacing w:after="0"/>
        <w:rPr>
          <w:rFonts w:ascii="Source Sans Pro" w:hAnsi="Source Sans Pro"/>
          <w:b/>
          <w:bCs/>
          <w:sz w:val="24"/>
          <w:szCs w:val="24"/>
        </w:rPr>
      </w:pPr>
      <w:r w:rsidRPr="00792EA1">
        <w:rPr>
          <w:rFonts w:ascii="Source Sans Pro" w:hAnsi="Source Sans Pro"/>
          <w:b/>
          <w:bCs/>
          <w:sz w:val="24"/>
          <w:szCs w:val="24"/>
        </w:rPr>
        <w:t xml:space="preserve">The diverse development needs of our workforce and changes in the way </w:t>
      </w:r>
    </w:p>
    <w:p w14:paraId="0002CF67" w14:textId="77777777" w:rsidR="00792EA1" w:rsidRPr="00792EA1" w:rsidRDefault="00792EA1" w:rsidP="00792EA1">
      <w:pPr>
        <w:spacing w:after="0"/>
        <w:rPr>
          <w:rFonts w:ascii="Source Sans Pro" w:hAnsi="Source Sans Pro"/>
          <w:b/>
          <w:bCs/>
          <w:sz w:val="24"/>
          <w:szCs w:val="24"/>
        </w:rPr>
      </w:pPr>
      <w:r w:rsidRPr="00792EA1">
        <w:rPr>
          <w:rFonts w:ascii="Source Sans Pro" w:hAnsi="Source Sans Pro"/>
          <w:b/>
          <w:bCs/>
          <w:sz w:val="24"/>
          <w:szCs w:val="24"/>
        </w:rPr>
        <w:t xml:space="preserve">work is being done will be our focus as we support development of digital </w:t>
      </w:r>
    </w:p>
    <w:p w14:paraId="06DB4809" w14:textId="77777777" w:rsidR="00792EA1" w:rsidRPr="00792EA1" w:rsidRDefault="00792EA1" w:rsidP="00792EA1">
      <w:pPr>
        <w:spacing w:after="0"/>
        <w:rPr>
          <w:rFonts w:ascii="Source Sans Pro" w:hAnsi="Source Sans Pro"/>
          <w:b/>
          <w:bCs/>
          <w:sz w:val="24"/>
          <w:szCs w:val="24"/>
        </w:rPr>
      </w:pPr>
      <w:r w:rsidRPr="00792EA1">
        <w:rPr>
          <w:rFonts w:ascii="Source Sans Pro" w:hAnsi="Source Sans Pro"/>
          <w:b/>
          <w:bCs/>
          <w:sz w:val="24"/>
          <w:szCs w:val="24"/>
        </w:rPr>
        <w:t xml:space="preserve">capability and accessible and inclusive technology enhanced learning. Digital </w:t>
      </w:r>
    </w:p>
    <w:p w14:paraId="25673BCB" w14:textId="77777777" w:rsidR="00792EA1" w:rsidRPr="00792EA1" w:rsidRDefault="00792EA1" w:rsidP="00792EA1">
      <w:pPr>
        <w:spacing w:after="0"/>
        <w:rPr>
          <w:rFonts w:ascii="Source Sans Pro" w:hAnsi="Source Sans Pro"/>
          <w:b/>
          <w:bCs/>
          <w:sz w:val="24"/>
          <w:szCs w:val="24"/>
        </w:rPr>
      </w:pPr>
      <w:r w:rsidRPr="00792EA1">
        <w:rPr>
          <w:rFonts w:ascii="Source Sans Pro" w:hAnsi="Source Sans Pro"/>
          <w:b/>
          <w:bCs/>
          <w:sz w:val="24"/>
          <w:szCs w:val="24"/>
        </w:rPr>
        <w:lastRenderedPageBreak/>
        <w:t xml:space="preserve">learning capability is a complex concept incorporating elements of information </w:t>
      </w:r>
    </w:p>
    <w:p w14:paraId="046D96BD" w14:textId="339953EE" w:rsidR="00792EA1" w:rsidRPr="00792EA1" w:rsidRDefault="00792EA1" w:rsidP="00792EA1">
      <w:pPr>
        <w:spacing w:after="0"/>
        <w:rPr>
          <w:rFonts w:ascii="Source Sans Pro" w:hAnsi="Source Sans Pro"/>
          <w:b/>
          <w:bCs/>
          <w:sz w:val="24"/>
          <w:szCs w:val="24"/>
        </w:rPr>
      </w:pPr>
      <w:r w:rsidRPr="018A5A3C">
        <w:rPr>
          <w:rFonts w:ascii="Source Sans Pro" w:hAnsi="Source Sans Pro"/>
          <w:b/>
          <w:bCs/>
          <w:sz w:val="24"/>
          <w:szCs w:val="24"/>
        </w:rPr>
        <w:t xml:space="preserve">literacy, digital </w:t>
      </w:r>
      <w:r w:rsidR="071E9CC7" w:rsidRPr="018A5A3C">
        <w:rPr>
          <w:rFonts w:ascii="Source Sans Pro" w:hAnsi="Source Sans Pro"/>
          <w:b/>
          <w:bCs/>
          <w:sz w:val="24"/>
          <w:szCs w:val="24"/>
        </w:rPr>
        <w:t>skills,</w:t>
      </w:r>
      <w:r w:rsidRPr="018A5A3C">
        <w:rPr>
          <w:rFonts w:ascii="Source Sans Pro" w:hAnsi="Source Sans Pro"/>
          <w:b/>
          <w:bCs/>
          <w:sz w:val="24"/>
          <w:szCs w:val="24"/>
        </w:rPr>
        <w:t xml:space="preserve"> and capacities for learning. Learners may also be </w:t>
      </w:r>
    </w:p>
    <w:p w14:paraId="7B3C8FAC" w14:textId="77777777" w:rsidR="00792EA1" w:rsidRPr="00792EA1" w:rsidRDefault="00792EA1" w:rsidP="00792EA1">
      <w:pPr>
        <w:spacing w:after="0"/>
        <w:rPr>
          <w:rFonts w:ascii="Source Sans Pro" w:hAnsi="Source Sans Pro"/>
          <w:b/>
          <w:bCs/>
          <w:sz w:val="24"/>
          <w:szCs w:val="24"/>
        </w:rPr>
      </w:pPr>
      <w:r w:rsidRPr="00792EA1">
        <w:rPr>
          <w:rFonts w:ascii="Source Sans Pro" w:hAnsi="Source Sans Pro"/>
          <w:b/>
          <w:bCs/>
          <w:sz w:val="24"/>
          <w:szCs w:val="24"/>
        </w:rPr>
        <w:t xml:space="preserve">differentially impacted by barriers to accessing appropriate digital </w:t>
      </w:r>
    </w:p>
    <w:p w14:paraId="5D60B078" w14:textId="77777777" w:rsidR="00792EA1" w:rsidRPr="00792EA1" w:rsidRDefault="00792EA1" w:rsidP="00792EA1">
      <w:pPr>
        <w:spacing w:after="0"/>
        <w:rPr>
          <w:rFonts w:ascii="Source Sans Pro" w:hAnsi="Source Sans Pro"/>
          <w:b/>
          <w:bCs/>
          <w:sz w:val="24"/>
          <w:szCs w:val="24"/>
        </w:rPr>
      </w:pPr>
      <w:r w:rsidRPr="018A5A3C">
        <w:rPr>
          <w:rFonts w:ascii="Source Sans Pro" w:hAnsi="Source Sans Pro"/>
          <w:b/>
          <w:bCs/>
          <w:sz w:val="24"/>
          <w:szCs w:val="24"/>
        </w:rPr>
        <w:t xml:space="preserve">infrastructure for learning. We will invest in core skills development for </w:t>
      </w:r>
      <w:bookmarkStart w:id="3" w:name="_Int_aZJmYCag"/>
      <w:proofErr w:type="gramStart"/>
      <w:r w:rsidRPr="018A5A3C">
        <w:rPr>
          <w:rFonts w:ascii="Source Sans Pro" w:hAnsi="Source Sans Pro"/>
          <w:b/>
          <w:bCs/>
          <w:sz w:val="24"/>
          <w:szCs w:val="24"/>
        </w:rPr>
        <w:t>our</w:t>
      </w:r>
      <w:bookmarkEnd w:id="3"/>
      <w:proofErr w:type="gramEnd"/>
      <w:r w:rsidRPr="018A5A3C">
        <w:rPr>
          <w:rFonts w:ascii="Source Sans Pro" w:hAnsi="Source Sans Pro"/>
          <w:b/>
          <w:bCs/>
          <w:sz w:val="24"/>
          <w:szCs w:val="24"/>
        </w:rPr>
        <w:t xml:space="preserve"> </w:t>
      </w:r>
    </w:p>
    <w:p w14:paraId="615ED684" w14:textId="77777777" w:rsidR="00792EA1" w:rsidRDefault="00792EA1" w:rsidP="00792EA1">
      <w:pPr>
        <w:spacing w:after="0"/>
        <w:rPr>
          <w:rFonts w:ascii="Source Sans Pro" w:hAnsi="Source Sans Pro"/>
          <w:b/>
          <w:bCs/>
          <w:sz w:val="24"/>
          <w:szCs w:val="24"/>
        </w:rPr>
      </w:pPr>
      <w:r w:rsidRPr="00792EA1">
        <w:rPr>
          <w:rFonts w:ascii="Source Sans Pro" w:hAnsi="Source Sans Pro"/>
          <w:b/>
          <w:bCs/>
          <w:sz w:val="24"/>
          <w:szCs w:val="24"/>
        </w:rPr>
        <w:t>educators and designers which will include</w:t>
      </w:r>
    </w:p>
    <w:p w14:paraId="45584EB3" w14:textId="77777777" w:rsidR="00792EA1" w:rsidRPr="00792EA1" w:rsidRDefault="00792EA1" w:rsidP="00792EA1">
      <w:pPr>
        <w:spacing w:after="0"/>
        <w:rPr>
          <w:rFonts w:ascii="Source Sans Pro" w:hAnsi="Source Sans Pro"/>
          <w:b/>
          <w:bCs/>
          <w:sz w:val="24"/>
          <w:szCs w:val="24"/>
        </w:rPr>
      </w:pPr>
    </w:p>
    <w:p w14:paraId="0E586783" w14:textId="77777777" w:rsidR="00792EA1" w:rsidRPr="00792EA1" w:rsidRDefault="00792EA1" w:rsidP="00792EA1">
      <w:pPr>
        <w:rPr>
          <w:rFonts w:ascii="Source Sans Pro" w:hAnsi="Source Sans Pro"/>
          <w:b/>
          <w:bCs/>
          <w:sz w:val="24"/>
          <w:szCs w:val="24"/>
        </w:rPr>
      </w:pPr>
      <w:r w:rsidRPr="00792EA1">
        <w:rPr>
          <w:rFonts w:ascii="Source Sans Pro" w:hAnsi="Source Sans Pro"/>
          <w:b/>
          <w:bCs/>
          <w:sz w:val="24"/>
          <w:szCs w:val="24"/>
        </w:rPr>
        <w:t>a. Accessibility [design, facilitation, assessment, reasonable adjustments]</w:t>
      </w:r>
    </w:p>
    <w:p w14:paraId="25BA3D00" w14:textId="415B07FC" w:rsidR="00792EA1" w:rsidRPr="00792EA1" w:rsidRDefault="00792EA1" w:rsidP="00792EA1">
      <w:pPr>
        <w:rPr>
          <w:rFonts w:ascii="Source Sans Pro" w:hAnsi="Source Sans Pro"/>
          <w:b/>
          <w:bCs/>
          <w:sz w:val="24"/>
          <w:szCs w:val="24"/>
        </w:rPr>
      </w:pPr>
      <w:r w:rsidRPr="00792EA1">
        <w:rPr>
          <w:rFonts w:ascii="Source Sans Pro" w:hAnsi="Source Sans Pro"/>
          <w:b/>
          <w:bCs/>
          <w:sz w:val="24"/>
          <w:szCs w:val="24"/>
        </w:rPr>
        <w:t>b. Cultural competence and anti-racist education</w:t>
      </w:r>
    </w:p>
    <w:p w14:paraId="7DC22EB5" w14:textId="77777777" w:rsidR="0061024A" w:rsidRDefault="00792EA1" w:rsidP="00792EA1">
      <w:pPr>
        <w:rPr>
          <w:rFonts w:ascii="Source Sans Pro" w:hAnsi="Source Sans Pro"/>
          <w:b/>
          <w:bCs/>
          <w:sz w:val="24"/>
          <w:szCs w:val="24"/>
        </w:rPr>
      </w:pPr>
      <w:r w:rsidRPr="00792EA1">
        <w:rPr>
          <w:rFonts w:ascii="Source Sans Pro" w:hAnsi="Source Sans Pro"/>
          <w:b/>
          <w:bCs/>
          <w:sz w:val="24"/>
          <w:szCs w:val="24"/>
        </w:rPr>
        <w:t>c. Unconscious bias in education</w:t>
      </w:r>
    </w:p>
    <w:p w14:paraId="3747C469" w14:textId="133C9F82" w:rsidR="0078105F" w:rsidRDefault="00A073B6" w:rsidP="00792EA1">
      <w:pPr>
        <w:rPr>
          <w:rFonts w:ascii="Source Sans Pro" w:hAnsi="Source Sans Pro"/>
          <w:b/>
          <w:bCs/>
          <w:sz w:val="24"/>
          <w:szCs w:val="24"/>
        </w:rPr>
      </w:pPr>
      <w:r>
        <w:rPr>
          <w:rFonts w:ascii="Source Sans Pro" w:hAnsi="Source Sans Pro"/>
          <w:b/>
          <w:bCs/>
          <w:sz w:val="24"/>
          <w:szCs w:val="24"/>
        </w:rPr>
        <w:t xml:space="preserve">d. </w:t>
      </w:r>
      <w:proofErr w:type="gramStart"/>
      <w:r w:rsidR="00792EA1" w:rsidRPr="00792EA1">
        <w:rPr>
          <w:rFonts w:ascii="Source Sans Pro" w:hAnsi="Source Sans Pro"/>
          <w:b/>
          <w:bCs/>
          <w:sz w:val="24"/>
          <w:szCs w:val="24"/>
        </w:rPr>
        <w:t>Social</w:t>
      </w:r>
      <w:proofErr w:type="gramEnd"/>
      <w:r w:rsidR="00792EA1" w:rsidRPr="00792EA1">
        <w:rPr>
          <w:rFonts w:ascii="Source Sans Pro" w:hAnsi="Source Sans Pro"/>
          <w:b/>
          <w:bCs/>
          <w:sz w:val="24"/>
          <w:szCs w:val="24"/>
        </w:rPr>
        <w:t xml:space="preserve"> learning and facilitating for inclusive learning</w:t>
      </w:r>
      <w:r w:rsidR="00792EA1" w:rsidRPr="00792EA1">
        <w:rPr>
          <w:rFonts w:ascii="Source Sans Pro" w:hAnsi="Source Sans Pro"/>
          <w:b/>
          <w:bCs/>
          <w:sz w:val="24"/>
          <w:szCs w:val="24"/>
        </w:rPr>
        <w:cr/>
      </w:r>
    </w:p>
    <w:p w14:paraId="446BF7B7" w14:textId="50FB6F14" w:rsidR="005C1A81" w:rsidRDefault="0099219F" w:rsidP="00B528A0">
      <w:pPr>
        <w:rPr>
          <w:rFonts w:ascii="Source Sans Pro" w:hAnsi="Source Sans Pro"/>
          <w:sz w:val="24"/>
          <w:szCs w:val="24"/>
        </w:rPr>
      </w:pPr>
      <w:r>
        <w:rPr>
          <w:rFonts w:ascii="Source Sans Pro" w:hAnsi="Source Sans Pro"/>
          <w:sz w:val="24"/>
          <w:szCs w:val="24"/>
        </w:rPr>
        <w:t>The National Induction will</w:t>
      </w:r>
      <w:r w:rsidR="0071096F">
        <w:rPr>
          <w:rFonts w:ascii="Source Sans Pro" w:hAnsi="Source Sans Pro"/>
          <w:sz w:val="24"/>
          <w:szCs w:val="24"/>
        </w:rPr>
        <w:t xml:space="preserve"> recognise that an increasing number of the social care workforce </w:t>
      </w:r>
      <w:r w:rsidR="007D3CB3">
        <w:rPr>
          <w:rFonts w:ascii="Source Sans Pro" w:hAnsi="Source Sans Pro"/>
          <w:sz w:val="24"/>
          <w:szCs w:val="24"/>
        </w:rPr>
        <w:t>has come from overseas, is from diverse cultural backgrounds</w:t>
      </w:r>
      <w:r w:rsidR="001708BB">
        <w:rPr>
          <w:rFonts w:ascii="Source Sans Pro" w:hAnsi="Source Sans Pro"/>
          <w:sz w:val="24"/>
          <w:szCs w:val="24"/>
        </w:rPr>
        <w:t xml:space="preserve"> </w:t>
      </w:r>
      <w:r w:rsidR="00BC5D19">
        <w:rPr>
          <w:rFonts w:ascii="Source Sans Pro" w:hAnsi="Source Sans Pro"/>
          <w:sz w:val="24"/>
          <w:szCs w:val="24"/>
        </w:rPr>
        <w:t>and may face additional barriers to learning</w:t>
      </w:r>
      <w:r w:rsidR="00CC7611">
        <w:rPr>
          <w:rFonts w:ascii="Source Sans Pro" w:hAnsi="Source Sans Pro"/>
          <w:sz w:val="24"/>
          <w:szCs w:val="24"/>
        </w:rPr>
        <w:t>. They may also have specific information needs</w:t>
      </w:r>
      <w:r w:rsidR="005E56C1">
        <w:rPr>
          <w:rFonts w:ascii="Source Sans Pro" w:hAnsi="Source Sans Pro"/>
          <w:sz w:val="24"/>
          <w:szCs w:val="24"/>
        </w:rPr>
        <w:t xml:space="preserve"> about how to enter work in Scotland </w:t>
      </w:r>
      <w:r w:rsidR="00E92F4A">
        <w:rPr>
          <w:rFonts w:ascii="Source Sans Pro" w:hAnsi="Source Sans Pro"/>
          <w:sz w:val="24"/>
          <w:szCs w:val="24"/>
        </w:rPr>
        <w:t xml:space="preserve">or in understanding cultural differences. The National Induction will recognise this by including content </w:t>
      </w:r>
      <w:r w:rsidR="00462FFD">
        <w:rPr>
          <w:rFonts w:ascii="Source Sans Pro" w:hAnsi="Source Sans Pro"/>
          <w:sz w:val="24"/>
          <w:szCs w:val="24"/>
        </w:rPr>
        <w:t xml:space="preserve">that supports overseas workers </w:t>
      </w:r>
      <w:r w:rsidR="00F43C4A">
        <w:rPr>
          <w:rFonts w:ascii="Source Sans Pro" w:hAnsi="Source Sans Pro"/>
          <w:sz w:val="24"/>
          <w:szCs w:val="24"/>
        </w:rPr>
        <w:t xml:space="preserve">with both </w:t>
      </w:r>
      <w:r w:rsidR="00F95A3F">
        <w:rPr>
          <w:rFonts w:ascii="Source Sans Pro" w:hAnsi="Source Sans Pro"/>
          <w:sz w:val="24"/>
          <w:szCs w:val="24"/>
        </w:rPr>
        <w:t xml:space="preserve">issues. It will also support </w:t>
      </w:r>
      <w:r w:rsidR="0091717A">
        <w:rPr>
          <w:rFonts w:ascii="Source Sans Pro" w:hAnsi="Source Sans Pro"/>
          <w:sz w:val="24"/>
          <w:szCs w:val="24"/>
        </w:rPr>
        <w:t>organisations and teams to embrace diversity</w:t>
      </w:r>
      <w:r w:rsidR="00960848">
        <w:rPr>
          <w:rFonts w:ascii="Source Sans Pro" w:hAnsi="Source Sans Pro"/>
          <w:sz w:val="24"/>
          <w:szCs w:val="24"/>
        </w:rPr>
        <w:t xml:space="preserve"> and inclusion </w:t>
      </w:r>
      <w:r w:rsidR="0091717A">
        <w:rPr>
          <w:rFonts w:ascii="Source Sans Pro" w:hAnsi="Source Sans Pro"/>
          <w:sz w:val="24"/>
          <w:szCs w:val="24"/>
        </w:rPr>
        <w:t xml:space="preserve">by including the cultural humility course </w:t>
      </w:r>
      <w:r w:rsidR="00960848">
        <w:rPr>
          <w:rFonts w:ascii="Source Sans Pro" w:hAnsi="Source Sans Pro"/>
          <w:sz w:val="24"/>
          <w:szCs w:val="24"/>
        </w:rPr>
        <w:t xml:space="preserve"> </w:t>
      </w:r>
      <w:hyperlink r:id="rId10">
        <w:r w:rsidR="00960848" w:rsidRPr="7F15714F">
          <w:rPr>
            <w:rStyle w:val="Hyperlink"/>
            <w:rFonts w:ascii="Source Sans Pro" w:hAnsi="Source Sans Pro"/>
            <w:sz w:val="24"/>
            <w:szCs w:val="24"/>
          </w:rPr>
          <w:t>Cultural humility | Turas | Learn (</w:t>
        </w:r>
        <w:proofErr w:type="spellStart"/>
        <w:proofErr w:type="gramStart"/>
        <w:r w:rsidR="00960848" w:rsidRPr="7F15714F">
          <w:rPr>
            <w:rStyle w:val="Hyperlink"/>
            <w:rFonts w:ascii="Source Sans Pro" w:hAnsi="Source Sans Pro"/>
            <w:sz w:val="24"/>
            <w:szCs w:val="24"/>
          </w:rPr>
          <w:t>nhs.scot</w:t>
        </w:r>
        <w:proofErr w:type="spellEnd"/>
        <w:proofErr w:type="gramEnd"/>
        <w:r w:rsidR="00960848" w:rsidRPr="7F15714F">
          <w:rPr>
            <w:rStyle w:val="Hyperlink"/>
            <w:rFonts w:ascii="Source Sans Pro" w:hAnsi="Source Sans Pro"/>
            <w:sz w:val="24"/>
            <w:szCs w:val="24"/>
          </w:rPr>
          <w:t>)</w:t>
        </w:r>
      </w:hyperlink>
      <w:r w:rsidR="00960848" w:rsidRPr="7F15714F">
        <w:rPr>
          <w:rFonts w:ascii="Source Sans Pro" w:hAnsi="Source Sans Pro"/>
          <w:sz w:val="24"/>
          <w:szCs w:val="24"/>
        </w:rPr>
        <w:t xml:space="preserve">. </w:t>
      </w:r>
    </w:p>
    <w:p w14:paraId="7B39A35E" w14:textId="16AD5919" w:rsidR="0078105F" w:rsidRPr="00BA0258" w:rsidRDefault="0078105F" w:rsidP="00B528A0">
      <w:pPr>
        <w:rPr>
          <w:rFonts w:ascii="Source Sans Pro" w:hAnsi="Source Sans Pro"/>
          <w:b/>
          <w:bCs/>
          <w:sz w:val="24"/>
          <w:szCs w:val="24"/>
        </w:rPr>
      </w:pPr>
      <w:r w:rsidRPr="00BA0258">
        <w:rPr>
          <w:rFonts w:ascii="Source Sans Pro" w:hAnsi="Source Sans Pro"/>
          <w:b/>
          <w:bCs/>
          <w:sz w:val="24"/>
          <w:szCs w:val="24"/>
        </w:rPr>
        <w:t>Relevant to SSSC Equality Outcomes</w:t>
      </w:r>
    </w:p>
    <w:p w14:paraId="39529834" w14:textId="77777777" w:rsidR="0078105F" w:rsidRDefault="0078105F" w:rsidP="0078105F">
      <w:pPr>
        <w:rPr>
          <w:rFonts w:ascii="Source Sans Pro" w:hAnsi="Source Sans Pro"/>
          <w:sz w:val="24"/>
          <w:szCs w:val="24"/>
        </w:rPr>
      </w:pPr>
      <w:r>
        <w:rPr>
          <w:rFonts w:ascii="Source Sans Pro" w:hAnsi="Source Sans Pro"/>
          <w:sz w:val="24"/>
          <w:szCs w:val="24"/>
        </w:rPr>
        <w:t>The development of the framework also links with the SSSCs Equality Outcomes for 2023-2026, mainly Outcome 1:  promoting diversity in the social care workforce, including disabled people, people from ethnic minority backgrounds and people with care experience and priority 1d: Continue our relevant activities to support wider participation in the social service workforce.</w:t>
      </w:r>
    </w:p>
    <w:p w14:paraId="200E0ACB" w14:textId="3A463841" w:rsidR="00F5669E" w:rsidRPr="00987445" w:rsidRDefault="00F5669E" w:rsidP="00B528A0">
      <w:pPr>
        <w:rPr>
          <w:rFonts w:ascii="Aptos Narrow" w:eastAsia="Times New Roman" w:hAnsi="Aptos Narrow" w:cs="Times New Roman"/>
          <w:color w:val="467886"/>
          <w:u w:val="single"/>
          <w:lang w:eastAsia="en-GB"/>
        </w:rPr>
      </w:pPr>
      <w:r>
        <w:rPr>
          <w:rFonts w:ascii="Source Sans Pro" w:hAnsi="Source Sans Pro"/>
          <w:sz w:val="24"/>
          <w:szCs w:val="24"/>
        </w:rPr>
        <w:t xml:space="preserve">The course will include an introduction to equality and diversity </w:t>
      </w:r>
      <w:hyperlink r:id="rId11" w:history="1">
        <w:r w:rsidR="00663188" w:rsidRPr="00663188">
          <w:rPr>
            <w:rFonts w:ascii="Aptos Narrow" w:eastAsia="Times New Roman" w:hAnsi="Aptos Narrow" w:cs="Times New Roman"/>
            <w:color w:val="467886"/>
            <w:u w:val="single"/>
            <w:lang w:eastAsia="en-GB"/>
          </w:rPr>
          <w:t>Introduction to equality, diversity and human rights</w:t>
        </w:r>
      </w:hyperlink>
      <w:r w:rsidR="001C3B61">
        <w:rPr>
          <w:rFonts w:ascii="Aptos Narrow" w:eastAsia="Times New Roman" w:hAnsi="Aptos Narrow" w:cs="Times New Roman"/>
          <w:color w:val="467886"/>
          <w:u w:val="single"/>
          <w:lang w:eastAsia="en-GB"/>
        </w:rPr>
        <w:t xml:space="preserve">. </w:t>
      </w:r>
      <w:r w:rsidR="001C3B61" w:rsidRPr="00611335">
        <w:rPr>
          <w:rFonts w:ascii="Source Sans Pro" w:hAnsi="Source Sans Pro"/>
          <w:sz w:val="24"/>
          <w:szCs w:val="24"/>
        </w:rPr>
        <w:t xml:space="preserve">It will also specifically address anti-racist practice and </w:t>
      </w:r>
      <w:r w:rsidR="00611335" w:rsidRPr="00611335">
        <w:rPr>
          <w:rFonts w:ascii="Source Sans Pro" w:hAnsi="Source Sans Pro"/>
          <w:sz w:val="24"/>
          <w:szCs w:val="24"/>
        </w:rPr>
        <w:t>promote an anti-racist approach</w:t>
      </w:r>
      <w:r w:rsidR="00987445">
        <w:rPr>
          <w:rFonts w:ascii="Source Sans Pro" w:hAnsi="Source Sans Pro"/>
          <w:sz w:val="24"/>
          <w:szCs w:val="24"/>
        </w:rPr>
        <w:t xml:space="preserve"> by having specific content on this subject </w:t>
      </w:r>
      <w:hyperlink r:id="rId12" w:history="1">
        <w:r w:rsidR="00224F26" w:rsidRPr="00224F26">
          <w:rPr>
            <w:rFonts w:ascii="Aptos Narrow" w:eastAsia="Times New Roman" w:hAnsi="Aptos Narrow" w:cs="Times New Roman"/>
            <w:color w:val="467886"/>
            <w:u w:val="single"/>
            <w:lang w:eastAsia="en-GB"/>
          </w:rPr>
          <w:t>Race equality | Turas | Learn (</w:t>
        </w:r>
        <w:proofErr w:type="spellStart"/>
        <w:r w:rsidR="00224F26" w:rsidRPr="00224F26">
          <w:rPr>
            <w:rFonts w:ascii="Aptos Narrow" w:eastAsia="Times New Roman" w:hAnsi="Aptos Narrow" w:cs="Times New Roman"/>
            <w:color w:val="467886"/>
            <w:u w:val="single"/>
            <w:lang w:eastAsia="en-GB"/>
          </w:rPr>
          <w:t>nhs.scot</w:t>
        </w:r>
        <w:proofErr w:type="spellEnd"/>
        <w:r w:rsidR="00224F26" w:rsidRPr="00224F26">
          <w:rPr>
            <w:rFonts w:ascii="Aptos Narrow" w:eastAsia="Times New Roman" w:hAnsi="Aptos Narrow" w:cs="Times New Roman"/>
            <w:color w:val="467886"/>
            <w:u w:val="single"/>
            <w:lang w:eastAsia="en-GB"/>
          </w:rPr>
          <w:t>)</w:t>
        </w:r>
      </w:hyperlink>
      <w:r w:rsidR="00224F26">
        <w:rPr>
          <w:rFonts w:ascii="Aptos Narrow" w:eastAsia="Times New Roman" w:hAnsi="Aptos Narrow" w:cs="Times New Roman"/>
          <w:color w:val="467886"/>
          <w:u w:val="single"/>
          <w:lang w:eastAsia="en-GB"/>
        </w:rPr>
        <w:t>.</w:t>
      </w:r>
    </w:p>
    <w:p w14:paraId="62EF1E9F" w14:textId="77777777" w:rsidR="001E0F1E" w:rsidRDefault="001E0F1E" w:rsidP="001E0F1E">
      <w:pPr>
        <w:rPr>
          <w:rFonts w:ascii="Source Sans Pro" w:hAnsi="Source Sans Pro" w:cs="Arial"/>
          <w:b/>
          <w:bCs/>
          <w:sz w:val="24"/>
          <w:szCs w:val="24"/>
        </w:rPr>
      </w:pPr>
      <w:r w:rsidRPr="001E0F1E">
        <w:rPr>
          <w:rFonts w:ascii="Source Sans Pro" w:hAnsi="Source Sans Pro" w:cs="Arial"/>
          <w:b/>
          <w:bCs/>
          <w:sz w:val="24"/>
          <w:szCs w:val="24"/>
        </w:rPr>
        <w:t>P</w:t>
      </w:r>
      <w:r w:rsidR="00B018DA" w:rsidRPr="001E0F1E">
        <w:rPr>
          <w:rFonts w:ascii="Source Sans Pro" w:hAnsi="Source Sans Pro" w:cs="Arial"/>
          <w:b/>
          <w:bCs/>
          <w:sz w:val="24"/>
          <w:szCs w:val="24"/>
        </w:rPr>
        <w:t>otential for reducing inequalities</w:t>
      </w:r>
    </w:p>
    <w:p w14:paraId="3D875BEC" w14:textId="42FCE43E" w:rsidR="000A2C06" w:rsidRDefault="009E50A7" w:rsidP="00FA34C0">
      <w:pPr>
        <w:rPr>
          <w:rFonts w:ascii="Source Sans Pro" w:hAnsi="Source Sans Pro" w:cs="Arial"/>
          <w:sz w:val="24"/>
          <w:szCs w:val="24"/>
        </w:rPr>
      </w:pPr>
      <w:r w:rsidRPr="4D97A1C3">
        <w:rPr>
          <w:rFonts w:ascii="Source Sans Pro" w:hAnsi="Source Sans Pro" w:cs="Arial"/>
          <w:sz w:val="24"/>
          <w:szCs w:val="24"/>
        </w:rPr>
        <w:t xml:space="preserve">This work </w:t>
      </w:r>
      <w:r w:rsidR="00DA2316" w:rsidRPr="4D97A1C3">
        <w:rPr>
          <w:rFonts w:ascii="Source Sans Pro" w:hAnsi="Source Sans Pro" w:cs="Arial"/>
          <w:sz w:val="24"/>
          <w:szCs w:val="24"/>
        </w:rPr>
        <w:t>provides significant opportunities to reduce inequalities</w:t>
      </w:r>
      <w:r w:rsidR="7E38721F" w:rsidRPr="4D97A1C3">
        <w:rPr>
          <w:rFonts w:ascii="Source Sans Pro" w:hAnsi="Source Sans Pro" w:cs="Arial"/>
          <w:sz w:val="24"/>
          <w:szCs w:val="24"/>
        </w:rPr>
        <w:t>.</w:t>
      </w:r>
      <w:r w:rsidR="000A2C06" w:rsidRPr="4D97A1C3">
        <w:rPr>
          <w:rFonts w:ascii="Source Sans Pro" w:hAnsi="Source Sans Pro" w:cs="Arial"/>
          <w:sz w:val="24"/>
          <w:szCs w:val="24"/>
        </w:rPr>
        <w:t xml:space="preserve"> </w:t>
      </w:r>
      <w:r w:rsidR="00FA34C0" w:rsidRPr="4D97A1C3">
        <w:rPr>
          <w:rFonts w:ascii="Source Sans Pro" w:hAnsi="Source Sans Pro" w:cs="Arial"/>
          <w:sz w:val="24"/>
          <w:szCs w:val="24"/>
        </w:rPr>
        <w:t xml:space="preserve"> In the first year of the workstream, we will focus on the design</w:t>
      </w:r>
      <w:r w:rsidR="00215840" w:rsidRPr="4D97A1C3">
        <w:rPr>
          <w:rFonts w:ascii="Source Sans Pro" w:hAnsi="Source Sans Pro" w:cs="Arial"/>
          <w:sz w:val="24"/>
          <w:szCs w:val="24"/>
        </w:rPr>
        <w:t xml:space="preserve"> of the </w:t>
      </w:r>
      <w:r w:rsidR="00384E30" w:rsidRPr="4D97A1C3">
        <w:rPr>
          <w:rFonts w:ascii="Source Sans Pro" w:hAnsi="Source Sans Pro" w:cs="Arial"/>
          <w:sz w:val="24"/>
          <w:szCs w:val="24"/>
        </w:rPr>
        <w:t>National Induction Framework</w:t>
      </w:r>
      <w:r w:rsidR="00215840" w:rsidRPr="4D97A1C3">
        <w:rPr>
          <w:rFonts w:ascii="Source Sans Pro" w:hAnsi="Source Sans Pro" w:cs="Arial"/>
          <w:sz w:val="24"/>
          <w:szCs w:val="24"/>
        </w:rPr>
        <w:t>. By ensuring we consider the needs of people with protected characteristics and other disad</w:t>
      </w:r>
      <w:r w:rsidR="00E8506B" w:rsidRPr="4D97A1C3">
        <w:rPr>
          <w:rFonts w:ascii="Source Sans Pro" w:hAnsi="Source Sans Pro" w:cs="Arial"/>
          <w:sz w:val="24"/>
          <w:szCs w:val="24"/>
        </w:rPr>
        <w:t>vantaged groups, we will ensure that they have access to valuable information about jobs and careers in Social Care</w:t>
      </w:r>
      <w:r w:rsidR="001E64C9" w:rsidRPr="4D97A1C3">
        <w:rPr>
          <w:rFonts w:ascii="Source Sans Pro" w:hAnsi="Source Sans Pro" w:cs="Arial"/>
          <w:sz w:val="24"/>
          <w:szCs w:val="24"/>
        </w:rPr>
        <w:t xml:space="preserve">. </w:t>
      </w:r>
      <w:r w:rsidR="00033160" w:rsidRPr="4D97A1C3">
        <w:rPr>
          <w:rFonts w:ascii="Source Sans Pro" w:hAnsi="Source Sans Pro" w:cs="Arial"/>
          <w:sz w:val="24"/>
          <w:szCs w:val="24"/>
        </w:rPr>
        <w:t xml:space="preserve">This work can therefore result in enhancing economic opportunities. In the second year of the workstream, </w:t>
      </w:r>
      <w:r w:rsidR="00563364" w:rsidRPr="4D97A1C3">
        <w:rPr>
          <w:rFonts w:ascii="Source Sans Pro" w:hAnsi="Source Sans Pro" w:cs="Arial"/>
          <w:sz w:val="24"/>
          <w:szCs w:val="24"/>
        </w:rPr>
        <w:t xml:space="preserve">we will develop a marketing plan and there is an opportunity to consider </w:t>
      </w:r>
      <w:r w:rsidR="00DE6026" w:rsidRPr="4D97A1C3">
        <w:rPr>
          <w:rFonts w:ascii="Source Sans Pro" w:hAnsi="Source Sans Pro" w:cs="Arial"/>
          <w:sz w:val="24"/>
          <w:szCs w:val="24"/>
        </w:rPr>
        <w:t xml:space="preserve">groups of people who face inequalities and specifically </w:t>
      </w:r>
      <w:r w:rsidR="00B417ED" w:rsidRPr="4D97A1C3">
        <w:rPr>
          <w:rFonts w:ascii="Source Sans Pro" w:hAnsi="Source Sans Pro" w:cs="Arial"/>
          <w:sz w:val="24"/>
          <w:szCs w:val="24"/>
        </w:rPr>
        <w:t>target</w:t>
      </w:r>
      <w:r w:rsidR="00DE6026" w:rsidRPr="4D97A1C3">
        <w:rPr>
          <w:rFonts w:ascii="Source Sans Pro" w:hAnsi="Source Sans Pro" w:cs="Arial"/>
          <w:sz w:val="24"/>
          <w:szCs w:val="24"/>
        </w:rPr>
        <w:t xml:space="preserve"> those groups to raise awareness</w:t>
      </w:r>
      <w:r w:rsidR="00B417ED" w:rsidRPr="4D97A1C3">
        <w:rPr>
          <w:rFonts w:ascii="Source Sans Pro" w:hAnsi="Source Sans Pro" w:cs="Arial"/>
          <w:sz w:val="24"/>
          <w:szCs w:val="24"/>
        </w:rPr>
        <w:t xml:space="preserve"> of the </w:t>
      </w:r>
      <w:r w:rsidR="006A2B2D" w:rsidRPr="4D97A1C3">
        <w:rPr>
          <w:rFonts w:ascii="Source Sans Pro" w:hAnsi="Source Sans Pro" w:cs="Arial"/>
          <w:sz w:val="24"/>
          <w:szCs w:val="24"/>
        </w:rPr>
        <w:t>National Induction Framework</w:t>
      </w:r>
      <w:r w:rsidR="00B417ED" w:rsidRPr="4D97A1C3">
        <w:rPr>
          <w:rFonts w:ascii="Source Sans Pro" w:hAnsi="Source Sans Pro" w:cs="Arial"/>
          <w:sz w:val="24"/>
          <w:szCs w:val="24"/>
        </w:rPr>
        <w:t xml:space="preserve"> and thereby increase the number of people </w:t>
      </w:r>
      <w:r w:rsidR="00612977" w:rsidRPr="4D97A1C3">
        <w:rPr>
          <w:rFonts w:ascii="Source Sans Pro" w:hAnsi="Source Sans Pro" w:cs="Arial"/>
          <w:sz w:val="24"/>
          <w:szCs w:val="24"/>
        </w:rPr>
        <w:t xml:space="preserve">who can benefit. </w:t>
      </w:r>
    </w:p>
    <w:p w14:paraId="0D9E28D6" w14:textId="0ED130ED" w:rsidR="002937F0" w:rsidRDefault="455AE513" w:rsidP="00FA34C0">
      <w:pPr>
        <w:rPr>
          <w:rFonts w:ascii="Source Sans Pro" w:hAnsi="Source Sans Pro" w:cs="Arial"/>
          <w:b/>
          <w:sz w:val="24"/>
          <w:szCs w:val="24"/>
        </w:rPr>
      </w:pPr>
      <w:r w:rsidRPr="7F15714F">
        <w:rPr>
          <w:rFonts w:ascii="Source Sans Pro" w:hAnsi="Source Sans Pro" w:cs="Arial"/>
          <w:b/>
          <w:bCs/>
          <w:sz w:val="24"/>
          <w:szCs w:val="24"/>
        </w:rPr>
        <w:lastRenderedPageBreak/>
        <w:t>Impact on groups of people</w:t>
      </w:r>
    </w:p>
    <w:tbl>
      <w:tblPr>
        <w:tblStyle w:val="TableGrid"/>
        <w:tblW w:w="0" w:type="auto"/>
        <w:tblLook w:val="04A0" w:firstRow="1" w:lastRow="0" w:firstColumn="1" w:lastColumn="0" w:noHBand="0" w:noVBand="1"/>
      </w:tblPr>
      <w:tblGrid>
        <w:gridCol w:w="1980"/>
        <w:gridCol w:w="6946"/>
      </w:tblGrid>
      <w:tr w:rsidR="00C93F9F" w14:paraId="72168D46" w14:textId="77777777" w:rsidTr="00C93F9F">
        <w:tc>
          <w:tcPr>
            <w:tcW w:w="1980" w:type="dxa"/>
          </w:tcPr>
          <w:p w14:paraId="45628C0D" w14:textId="7CDA0627" w:rsidR="00C93F9F" w:rsidRPr="00B11E8C" w:rsidRDefault="00C93F9F" w:rsidP="00FA34C0">
            <w:pPr>
              <w:rPr>
                <w:rFonts w:ascii="Source Sans Pro" w:hAnsi="Source Sans Pro" w:cs="Arial"/>
                <w:b/>
                <w:bCs/>
                <w:sz w:val="24"/>
                <w:szCs w:val="24"/>
              </w:rPr>
            </w:pPr>
            <w:r w:rsidRPr="00B11E8C">
              <w:rPr>
                <w:rFonts w:ascii="Source Sans Pro" w:hAnsi="Source Sans Pro" w:cs="Arial"/>
                <w:b/>
                <w:bCs/>
                <w:sz w:val="24"/>
                <w:szCs w:val="24"/>
              </w:rPr>
              <w:t>Group of people</w:t>
            </w:r>
          </w:p>
        </w:tc>
        <w:tc>
          <w:tcPr>
            <w:tcW w:w="6946" w:type="dxa"/>
          </w:tcPr>
          <w:p w14:paraId="70A3AA6F" w14:textId="2C2A5639" w:rsidR="00C93F9F" w:rsidRPr="00B11E8C" w:rsidRDefault="00760488" w:rsidP="00FA34C0">
            <w:pPr>
              <w:rPr>
                <w:rFonts w:ascii="Source Sans Pro" w:hAnsi="Source Sans Pro" w:cs="Arial"/>
                <w:b/>
                <w:bCs/>
                <w:sz w:val="24"/>
                <w:szCs w:val="24"/>
              </w:rPr>
            </w:pPr>
            <w:r>
              <w:rPr>
                <w:rFonts w:ascii="Source Sans Pro" w:hAnsi="Source Sans Pro" w:cs="Arial"/>
                <w:b/>
                <w:bCs/>
                <w:sz w:val="24"/>
                <w:szCs w:val="24"/>
              </w:rPr>
              <w:t>Benefits</w:t>
            </w:r>
          </w:p>
        </w:tc>
      </w:tr>
      <w:tr w:rsidR="00C93F9F" w14:paraId="50CE3529" w14:textId="77777777" w:rsidTr="00C93F9F">
        <w:tc>
          <w:tcPr>
            <w:tcW w:w="1980" w:type="dxa"/>
          </w:tcPr>
          <w:p w14:paraId="13E8379C" w14:textId="1AB6C24E" w:rsidR="00C93F9F" w:rsidRDefault="00C93F9F" w:rsidP="00FA34C0">
            <w:pPr>
              <w:rPr>
                <w:rFonts w:ascii="Source Sans Pro" w:hAnsi="Source Sans Pro" w:cs="Arial"/>
                <w:sz w:val="24"/>
                <w:szCs w:val="24"/>
              </w:rPr>
            </w:pPr>
            <w:r>
              <w:rPr>
                <w:rFonts w:ascii="Source Sans Pro" w:hAnsi="Source Sans Pro" w:cs="Arial"/>
                <w:sz w:val="24"/>
                <w:szCs w:val="24"/>
              </w:rPr>
              <w:t>Low paid workers who experience digital exclusion and economic disadvantage</w:t>
            </w:r>
          </w:p>
        </w:tc>
        <w:tc>
          <w:tcPr>
            <w:tcW w:w="6946" w:type="dxa"/>
          </w:tcPr>
          <w:p w14:paraId="4EAA26D3" w14:textId="275DA2F5" w:rsidR="00C93F9F" w:rsidRDefault="00C93F9F" w:rsidP="00FA34C0">
            <w:pPr>
              <w:rPr>
                <w:rFonts w:ascii="Source Sans Pro" w:hAnsi="Source Sans Pro" w:cs="Arial"/>
                <w:sz w:val="24"/>
                <w:szCs w:val="24"/>
              </w:rPr>
            </w:pPr>
            <w:r>
              <w:rPr>
                <w:rFonts w:ascii="Source Sans Pro" w:hAnsi="Source Sans Pro" w:cs="Arial"/>
                <w:sz w:val="24"/>
                <w:szCs w:val="24"/>
              </w:rPr>
              <w:t xml:space="preserve">88% of </w:t>
            </w:r>
            <w:r w:rsidR="00BD0055">
              <w:rPr>
                <w:rFonts w:ascii="Source Sans Pro" w:hAnsi="Source Sans Pro" w:cs="Arial"/>
                <w:sz w:val="24"/>
                <w:szCs w:val="24"/>
              </w:rPr>
              <w:t xml:space="preserve">adult </w:t>
            </w:r>
            <w:r>
              <w:rPr>
                <w:rFonts w:ascii="Source Sans Pro" w:hAnsi="Source Sans Pro" w:cs="Arial"/>
                <w:sz w:val="24"/>
                <w:szCs w:val="24"/>
              </w:rPr>
              <w:t>social care staff</w:t>
            </w:r>
            <w:r w:rsidR="00BD0055">
              <w:rPr>
                <w:rStyle w:val="FootnoteReference"/>
                <w:rFonts w:ascii="Source Sans Pro" w:hAnsi="Source Sans Pro" w:cs="Arial"/>
                <w:sz w:val="24"/>
                <w:szCs w:val="24"/>
              </w:rPr>
              <w:footnoteReference w:id="2"/>
            </w:r>
            <w:r>
              <w:rPr>
                <w:rFonts w:ascii="Source Sans Pro" w:hAnsi="Source Sans Pro" w:cs="Arial"/>
                <w:sz w:val="24"/>
                <w:szCs w:val="24"/>
              </w:rPr>
              <w:t xml:space="preserve"> access the internet on their phone. We </w:t>
            </w:r>
            <w:r w:rsidR="006A1133">
              <w:rPr>
                <w:rFonts w:ascii="Source Sans Pro" w:hAnsi="Source Sans Pro" w:cs="Arial"/>
                <w:sz w:val="24"/>
                <w:szCs w:val="24"/>
              </w:rPr>
              <w:t>have w</w:t>
            </w:r>
            <w:r w:rsidR="00572822">
              <w:rPr>
                <w:rFonts w:ascii="Source Sans Pro" w:hAnsi="Source Sans Pro" w:cs="Arial"/>
                <w:sz w:val="24"/>
                <w:szCs w:val="24"/>
              </w:rPr>
              <w:t>ritten a set of standards that underpin the national induction</w:t>
            </w:r>
            <w:r w:rsidR="000361B8">
              <w:rPr>
                <w:rFonts w:ascii="Source Sans Pro" w:hAnsi="Source Sans Pro" w:cs="Arial"/>
                <w:sz w:val="24"/>
                <w:szCs w:val="24"/>
              </w:rPr>
              <w:t xml:space="preserve"> and include a standard that requires employers to ensure workers have access to a suitable device and internet </w:t>
            </w:r>
            <w:r w:rsidR="002B3B60">
              <w:rPr>
                <w:rFonts w:ascii="Source Sans Pro" w:hAnsi="Source Sans Pro" w:cs="Arial"/>
                <w:sz w:val="24"/>
                <w:szCs w:val="24"/>
              </w:rPr>
              <w:t>to complete their induction.</w:t>
            </w:r>
          </w:p>
        </w:tc>
      </w:tr>
      <w:tr w:rsidR="00C93F9F" w14:paraId="1E64E40C" w14:textId="77777777" w:rsidTr="00C93F9F">
        <w:tc>
          <w:tcPr>
            <w:tcW w:w="1980" w:type="dxa"/>
          </w:tcPr>
          <w:p w14:paraId="11DA377F" w14:textId="5C8EDE34" w:rsidR="00C93F9F" w:rsidRDefault="00C93F9F" w:rsidP="00FA34C0">
            <w:pPr>
              <w:rPr>
                <w:rFonts w:ascii="Source Sans Pro" w:hAnsi="Source Sans Pro" w:cs="Arial"/>
                <w:sz w:val="24"/>
                <w:szCs w:val="24"/>
              </w:rPr>
            </w:pPr>
            <w:r>
              <w:rPr>
                <w:rFonts w:ascii="Source Sans Pro" w:hAnsi="Source Sans Pro" w:cs="Arial"/>
                <w:sz w:val="24"/>
                <w:szCs w:val="24"/>
              </w:rPr>
              <w:t>Workers who have had a career break</w:t>
            </w:r>
          </w:p>
        </w:tc>
        <w:tc>
          <w:tcPr>
            <w:tcW w:w="6946" w:type="dxa"/>
          </w:tcPr>
          <w:p w14:paraId="7B8FAF31" w14:textId="74475AF1" w:rsidR="00C93F9F" w:rsidRDefault="00C527B7" w:rsidP="00FA34C0">
            <w:pPr>
              <w:rPr>
                <w:rFonts w:ascii="Source Sans Pro" w:hAnsi="Source Sans Pro" w:cs="Arial"/>
                <w:sz w:val="24"/>
                <w:szCs w:val="24"/>
              </w:rPr>
            </w:pPr>
            <w:r>
              <w:rPr>
                <w:rFonts w:ascii="Source Sans Pro" w:hAnsi="Source Sans Pro" w:cs="Arial"/>
                <w:sz w:val="24"/>
                <w:szCs w:val="24"/>
              </w:rPr>
              <w:t>Workers who have short career breaks will be able to port their previous induction learning</w:t>
            </w:r>
            <w:r w:rsidR="00F853C9">
              <w:rPr>
                <w:rFonts w:ascii="Source Sans Pro" w:hAnsi="Source Sans Pro" w:cs="Arial"/>
                <w:sz w:val="24"/>
                <w:szCs w:val="24"/>
              </w:rPr>
              <w:t xml:space="preserve"> to a new employer or their existing employer</w:t>
            </w:r>
            <w:r w:rsidR="002B3B60">
              <w:rPr>
                <w:rFonts w:ascii="Source Sans Pro" w:hAnsi="Source Sans Pro" w:cs="Arial"/>
                <w:sz w:val="24"/>
                <w:szCs w:val="24"/>
              </w:rPr>
              <w:t>, provided this is within a reasonable timescale</w:t>
            </w:r>
            <w:r w:rsidR="00012FD0">
              <w:rPr>
                <w:rFonts w:ascii="Source Sans Pro" w:hAnsi="Source Sans Pro" w:cs="Arial"/>
                <w:sz w:val="24"/>
                <w:szCs w:val="24"/>
              </w:rPr>
              <w:t>.</w:t>
            </w:r>
          </w:p>
        </w:tc>
      </w:tr>
      <w:tr w:rsidR="00C63EAF" w14:paraId="0DCB29E6" w14:textId="77777777" w:rsidTr="00C93F9F">
        <w:tc>
          <w:tcPr>
            <w:tcW w:w="1980" w:type="dxa"/>
          </w:tcPr>
          <w:p w14:paraId="2327A8F5" w14:textId="7EEB68A0" w:rsidR="00C63EAF" w:rsidRDefault="00963324" w:rsidP="00FA34C0">
            <w:pPr>
              <w:rPr>
                <w:rFonts w:ascii="Source Sans Pro" w:hAnsi="Source Sans Pro" w:cs="Arial"/>
                <w:sz w:val="24"/>
                <w:szCs w:val="24"/>
              </w:rPr>
            </w:pPr>
            <w:r>
              <w:rPr>
                <w:rFonts w:ascii="Source Sans Pro" w:hAnsi="Source Sans Pro" w:cs="Arial"/>
                <w:sz w:val="24"/>
                <w:szCs w:val="24"/>
              </w:rPr>
              <w:t>Young people and cared for young people</w:t>
            </w:r>
          </w:p>
        </w:tc>
        <w:tc>
          <w:tcPr>
            <w:tcW w:w="6946" w:type="dxa"/>
          </w:tcPr>
          <w:p w14:paraId="43898549" w14:textId="4E1E10DB" w:rsidR="00C63EAF" w:rsidRDefault="00CB7E6A" w:rsidP="00FA34C0">
            <w:pPr>
              <w:rPr>
                <w:rFonts w:ascii="Source Sans Pro" w:hAnsi="Source Sans Pro" w:cs="Arial"/>
                <w:sz w:val="24"/>
                <w:szCs w:val="24"/>
              </w:rPr>
            </w:pPr>
            <w:r>
              <w:rPr>
                <w:rFonts w:ascii="Source Sans Pro" w:hAnsi="Source Sans Pro" w:cs="Arial"/>
                <w:sz w:val="24"/>
                <w:szCs w:val="24"/>
              </w:rPr>
              <w:t xml:space="preserve">Cared for young people </w:t>
            </w:r>
            <w:r w:rsidR="008C5818">
              <w:rPr>
                <w:rFonts w:ascii="Source Sans Pro" w:hAnsi="Source Sans Pro" w:cs="Arial"/>
                <w:sz w:val="24"/>
                <w:szCs w:val="24"/>
              </w:rPr>
              <w:t>are more likely to have poorer educational outcomes</w:t>
            </w:r>
            <w:r w:rsidR="006774BB">
              <w:rPr>
                <w:rStyle w:val="FootnoteReference"/>
                <w:rFonts w:ascii="Source Sans Pro" w:hAnsi="Source Sans Pro" w:cs="Arial"/>
                <w:sz w:val="24"/>
                <w:szCs w:val="24"/>
              </w:rPr>
              <w:footnoteReference w:id="3"/>
            </w:r>
            <w:r w:rsidR="008C5818">
              <w:rPr>
                <w:rFonts w:ascii="Source Sans Pro" w:hAnsi="Source Sans Pro" w:cs="Arial"/>
                <w:sz w:val="24"/>
                <w:szCs w:val="24"/>
              </w:rPr>
              <w:t xml:space="preserve">. Those </w:t>
            </w:r>
            <w:r w:rsidR="00472172">
              <w:rPr>
                <w:rFonts w:ascii="Source Sans Pro" w:hAnsi="Source Sans Pro" w:cs="Arial"/>
                <w:sz w:val="24"/>
                <w:szCs w:val="24"/>
              </w:rPr>
              <w:t>who</w:t>
            </w:r>
            <w:r w:rsidR="008C5818">
              <w:rPr>
                <w:rFonts w:ascii="Source Sans Pro" w:hAnsi="Source Sans Pro" w:cs="Arial"/>
                <w:sz w:val="24"/>
                <w:szCs w:val="24"/>
              </w:rPr>
              <w:t xml:space="preserve"> </w:t>
            </w:r>
            <w:r w:rsidR="00DC0A95">
              <w:rPr>
                <w:rFonts w:ascii="Source Sans Pro" w:hAnsi="Source Sans Pro" w:cs="Arial"/>
                <w:sz w:val="24"/>
                <w:szCs w:val="24"/>
              </w:rPr>
              <w:t xml:space="preserve">choose to enter social care as a career can benefit from gaining skills and knowledge </w:t>
            </w:r>
            <w:r w:rsidR="00C61560">
              <w:rPr>
                <w:rFonts w:ascii="Source Sans Pro" w:hAnsi="Source Sans Pro" w:cs="Arial"/>
                <w:sz w:val="24"/>
                <w:szCs w:val="24"/>
              </w:rPr>
              <w:t>through the national induction that will enable them to develop in their social care career.</w:t>
            </w:r>
            <w:r w:rsidR="006774BB">
              <w:rPr>
                <w:rFonts w:ascii="Source Sans Pro" w:hAnsi="Source Sans Pro" w:cs="Arial"/>
                <w:sz w:val="24"/>
                <w:szCs w:val="24"/>
              </w:rPr>
              <w:t xml:space="preserve"> In partnership with employment agencies and colleges, accessing the National Induction may enhance these young people’s employment prospects.</w:t>
            </w:r>
          </w:p>
        </w:tc>
      </w:tr>
      <w:tr w:rsidR="001F59BC" w14:paraId="6D77747F" w14:textId="77777777" w:rsidTr="00C93F9F">
        <w:tc>
          <w:tcPr>
            <w:tcW w:w="1980" w:type="dxa"/>
          </w:tcPr>
          <w:p w14:paraId="799C7323" w14:textId="272F23C5" w:rsidR="001F59BC" w:rsidRDefault="001F59BC" w:rsidP="00FA34C0">
            <w:pPr>
              <w:rPr>
                <w:rFonts w:ascii="Source Sans Pro" w:hAnsi="Source Sans Pro" w:cs="Arial"/>
                <w:sz w:val="24"/>
                <w:szCs w:val="24"/>
              </w:rPr>
            </w:pPr>
            <w:r>
              <w:rPr>
                <w:rFonts w:ascii="Source Sans Pro" w:hAnsi="Source Sans Pro" w:cs="Arial"/>
                <w:sz w:val="24"/>
                <w:szCs w:val="24"/>
              </w:rPr>
              <w:t>Island Communities</w:t>
            </w:r>
          </w:p>
        </w:tc>
        <w:tc>
          <w:tcPr>
            <w:tcW w:w="6946" w:type="dxa"/>
          </w:tcPr>
          <w:p w14:paraId="01F9F6A3" w14:textId="32EA0629" w:rsidR="001F59BC" w:rsidRDefault="00BA50A5" w:rsidP="00FA34C0">
            <w:pPr>
              <w:rPr>
                <w:rFonts w:ascii="Source Sans Pro" w:hAnsi="Source Sans Pro" w:cs="Arial"/>
                <w:sz w:val="24"/>
                <w:szCs w:val="24"/>
              </w:rPr>
            </w:pPr>
            <w:r>
              <w:rPr>
                <w:rFonts w:ascii="Source Sans Pro" w:hAnsi="Source Sans Pro" w:cs="Arial"/>
                <w:sz w:val="24"/>
                <w:szCs w:val="24"/>
              </w:rPr>
              <w:t xml:space="preserve">Island </w:t>
            </w:r>
            <w:r w:rsidR="003D1F6F">
              <w:rPr>
                <w:rFonts w:ascii="Source Sans Pro" w:hAnsi="Source Sans Pro" w:cs="Arial"/>
                <w:sz w:val="24"/>
                <w:szCs w:val="24"/>
              </w:rPr>
              <w:t xml:space="preserve">communities have less access to educational opportunities (see evidence section below). </w:t>
            </w:r>
            <w:r w:rsidR="00BB2259">
              <w:rPr>
                <w:rFonts w:ascii="Source Sans Pro" w:hAnsi="Source Sans Pro" w:cs="Arial"/>
                <w:sz w:val="24"/>
                <w:szCs w:val="24"/>
              </w:rPr>
              <w:t>A National Induction</w:t>
            </w:r>
            <w:r w:rsidR="00912BFA">
              <w:rPr>
                <w:rFonts w:ascii="Source Sans Pro" w:hAnsi="Source Sans Pro" w:cs="Arial"/>
                <w:sz w:val="24"/>
                <w:szCs w:val="24"/>
              </w:rPr>
              <w:t xml:space="preserve">, available online can improve access to high quality </w:t>
            </w:r>
            <w:r w:rsidR="008B19FC">
              <w:rPr>
                <w:rFonts w:ascii="Source Sans Pro" w:hAnsi="Source Sans Pro" w:cs="Arial"/>
                <w:sz w:val="24"/>
                <w:szCs w:val="24"/>
              </w:rPr>
              <w:t xml:space="preserve">education for social care </w:t>
            </w:r>
            <w:r w:rsidR="00804CD8">
              <w:rPr>
                <w:rFonts w:ascii="Source Sans Pro" w:hAnsi="Source Sans Pro" w:cs="Arial"/>
                <w:sz w:val="24"/>
                <w:szCs w:val="24"/>
              </w:rPr>
              <w:t>workers (allowing</w:t>
            </w:r>
            <w:r w:rsidR="005E0442">
              <w:rPr>
                <w:rFonts w:ascii="Source Sans Pro" w:hAnsi="Source Sans Pro" w:cs="Arial"/>
                <w:sz w:val="24"/>
                <w:szCs w:val="24"/>
              </w:rPr>
              <w:t xml:space="preserve"> for local challenges accessing the internet)</w:t>
            </w:r>
            <w:r w:rsidR="00097A1E">
              <w:rPr>
                <w:rFonts w:ascii="Source Sans Pro" w:hAnsi="Source Sans Pro" w:cs="Arial"/>
                <w:sz w:val="24"/>
                <w:szCs w:val="24"/>
              </w:rPr>
              <w:t>.</w:t>
            </w:r>
          </w:p>
        </w:tc>
      </w:tr>
    </w:tbl>
    <w:p w14:paraId="38497224" w14:textId="77777777" w:rsidR="000F4182" w:rsidRDefault="000F4182" w:rsidP="006E6136">
      <w:pPr>
        <w:rPr>
          <w:rFonts w:ascii="Source Sans Pro" w:hAnsi="Source Sans Pro" w:cs="Arial"/>
          <w:b/>
          <w:bCs/>
          <w:sz w:val="24"/>
          <w:szCs w:val="24"/>
        </w:rPr>
      </w:pPr>
    </w:p>
    <w:p w14:paraId="5B36B016" w14:textId="77777777" w:rsidR="00514A28" w:rsidRDefault="00514A28">
      <w:pPr>
        <w:rPr>
          <w:rFonts w:ascii="Source Sans Pro" w:hAnsi="Source Sans Pro" w:cs="Arial"/>
          <w:b/>
          <w:bCs/>
          <w:sz w:val="24"/>
          <w:szCs w:val="24"/>
        </w:rPr>
      </w:pPr>
      <w:r>
        <w:rPr>
          <w:rFonts w:ascii="Source Sans Pro" w:hAnsi="Source Sans Pro" w:cs="Arial"/>
          <w:b/>
          <w:bCs/>
          <w:sz w:val="24"/>
          <w:szCs w:val="24"/>
        </w:rPr>
        <w:br w:type="page"/>
      </w:r>
    </w:p>
    <w:p w14:paraId="08862F86" w14:textId="229F7ACC" w:rsidR="006E6136" w:rsidRDefault="006E6136" w:rsidP="006E6136">
      <w:pPr>
        <w:rPr>
          <w:rFonts w:ascii="Source Sans Pro" w:hAnsi="Source Sans Pro" w:cs="Arial"/>
          <w:b/>
          <w:bCs/>
          <w:sz w:val="24"/>
          <w:szCs w:val="24"/>
        </w:rPr>
      </w:pPr>
      <w:r>
        <w:rPr>
          <w:rFonts w:ascii="Source Sans Pro" w:hAnsi="Source Sans Pro" w:cs="Arial"/>
          <w:b/>
          <w:bCs/>
          <w:sz w:val="24"/>
          <w:szCs w:val="24"/>
        </w:rPr>
        <w:lastRenderedPageBreak/>
        <w:t>Approach</w:t>
      </w:r>
      <w:r w:rsidR="009B3798">
        <w:rPr>
          <w:rFonts w:ascii="Source Sans Pro" w:hAnsi="Source Sans Pro" w:cs="Arial"/>
          <w:b/>
          <w:bCs/>
          <w:sz w:val="24"/>
          <w:szCs w:val="24"/>
        </w:rPr>
        <w:t xml:space="preserve"> to developing the EQIA</w:t>
      </w:r>
    </w:p>
    <w:p w14:paraId="75ECEBE6" w14:textId="122D73AA" w:rsidR="00AA240B" w:rsidRDefault="00CB6F0B">
      <w:pPr>
        <w:rPr>
          <w:rFonts w:ascii="Source Sans Pro" w:hAnsi="Source Sans Pro" w:cs="Arial"/>
          <w:b/>
          <w:bCs/>
          <w:sz w:val="24"/>
          <w:szCs w:val="24"/>
        </w:rPr>
      </w:pPr>
      <w:r>
        <w:rPr>
          <w:rFonts w:ascii="Source Sans Pro" w:hAnsi="Source Sans Pro" w:cs="Arial"/>
          <w:sz w:val="24"/>
          <w:szCs w:val="24"/>
        </w:rPr>
        <w:t xml:space="preserve">The EQIA has </w:t>
      </w:r>
      <w:r w:rsidR="006F3306">
        <w:rPr>
          <w:rFonts w:ascii="Source Sans Pro" w:hAnsi="Source Sans Pro" w:cs="Arial"/>
          <w:sz w:val="24"/>
          <w:szCs w:val="24"/>
        </w:rPr>
        <w:t xml:space="preserve">been developed in conjunction with </w:t>
      </w:r>
      <w:r w:rsidR="00DA026F">
        <w:rPr>
          <w:rFonts w:ascii="Source Sans Pro" w:hAnsi="Source Sans Pro" w:cs="Arial"/>
          <w:sz w:val="24"/>
          <w:szCs w:val="24"/>
        </w:rPr>
        <w:t xml:space="preserve">the SSSC, our partners in this work. The </w:t>
      </w:r>
      <w:r w:rsidR="00C779D1">
        <w:rPr>
          <w:rFonts w:ascii="Source Sans Pro" w:hAnsi="Source Sans Pro" w:cs="Arial"/>
          <w:sz w:val="24"/>
          <w:szCs w:val="24"/>
        </w:rPr>
        <w:t xml:space="preserve">diagram below shows the </w:t>
      </w:r>
      <w:r w:rsidR="00AC4E8A">
        <w:rPr>
          <w:rFonts w:ascii="Source Sans Pro" w:hAnsi="Source Sans Pro" w:cs="Arial"/>
          <w:sz w:val="24"/>
          <w:szCs w:val="24"/>
        </w:rPr>
        <w:t>governance structure that was established to facilitate the workstream.</w:t>
      </w:r>
    </w:p>
    <w:p w14:paraId="48497F20" w14:textId="77777777" w:rsidR="00AA240B" w:rsidRPr="00AC4E8A" w:rsidRDefault="00AA240B" w:rsidP="00AA240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8240" behindDoc="0" locked="0" layoutInCell="1" allowOverlap="1" wp14:anchorId="69F77853" wp14:editId="55D009B4">
                <wp:simplePos x="0" y="0"/>
                <wp:positionH relativeFrom="margin">
                  <wp:align>center</wp:align>
                </wp:positionH>
                <wp:positionV relativeFrom="paragraph">
                  <wp:posOffset>27305</wp:posOffset>
                </wp:positionV>
                <wp:extent cx="3133725" cy="1000125"/>
                <wp:effectExtent l="0" t="0" r="28575" b="28575"/>
                <wp:wrapNone/>
                <wp:docPr id="1704965439" name="Rectangle: Diagonal Corners Rounded 1"/>
                <wp:cNvGraphicFramePr/>
                <a:graphic xmlns:a="http://schemas.openxmlformats.org/drawingml/2006/main">
                  <a:graphicData uri="http://schemas.microsoft.com/office/word/2010/wordprocessingShape">
                    <wps:wsp>
                      <wps:cNvSpPr/>
                      <wps:spPr>
                        <a:xfrm>
                          <a:off x="0" y="0"/>
                          <a:ext cx="3133725" cy="1000125"/>
                        </a:xfrm>
                        <a:prstGeom prst="round2Diag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15BE0C7" w14:textId="77777777" w:rsidR="00AA240B" w:rsidRPr="00640BFE" w:rsidRDefault="00AA240B" w:rsidP="00AA240B">
                            <w:pPr>
                              <w:jc w:val="center"/>
                              <w:rPr>
                                <w:sz w:val="36"/>
                                <w:szCs w:val="36"/>
                              </w:rPr>
                            </w:pPr>
                            <w:r w:rsidRPr="00640BFE">
                              <w:rPr>
                                <w:sz w:val="36"/>
                                <w:szCs w:val="36"/>
                              </w:rPr>
                              <w:t>Sponsor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F77853" id="Rectangle: Diagonal Corners Rounded 1" o:spid="_x0000_s1026" style="position:absolute;margin-left:0;margin-top:2.15pt;width:246.75pt;height:78.75pt;z-index:251658240;visibility:visible;mso-wrap-style:square;mso-wrap-distance-left:9pt;mso-wrap-distance-top:0;mso-wrap-distance-right:9pt;mso-wrap-distance-bottom:0;mso-position-horizontal:center;mso-position-horizontal-relative:margin;mso-position-vertical:absolute;mso-position-vertical-relative:text;v-text-anchor:middle" coordsize="3133725,1000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" adj="-11796480,,5400" path="m166691,l3133725,r,l3133725,833434v,92061,-74630,166691,-166691,166691l,1000125r,l,166691c,74630,74630,,166691,xe" fillcolor="#4472c4 [3204]" strokecolor="#09101d [484]" strokeweight="1pt">
                <v:stroke joinstyle="miter"/>
                <v:formulas/>
                <v:path arrowok="t" o:connecttype="custom" o:connectlocs="166691,0;3133725,0;3133725,0;3133725,833434;2967034,1000125;0,1000125;0,1000125;0,166691;166691,0" o:connectangles="0,0,0,0,0,0,0,0,0" textboxrect="0,0,3133725,1000125"/>
                <v:textbox>
                  <w:txbxContent>
                    <w:p w14:paraId="515BE0C7" w14:textId="77777777" w:rsidR="00AA240B" w:rsidRPr="00640BFE" w:rsidRDefault="00AA240B" w:rsidP="00AA240B">
                      <w:pPr>
                        <w:jc w:val="center"/>
                        <w:rPr>
                          <w:sz w:val="36"/>
                          <w:szCs w:val="36"/>
                        </w:rPr>
                      </w:pPr>
                      <w:r w:rsidRPr="00640BFE">
                        <w:rPr>
                          <w:sz w:val="36"/>
                          <w:szCs w:val="36"/>
                        </w:rPr>
                        <w:t>Sponsor Group</w:t>
                      </w:r>
                    </w:p>
                  </w:txbxContent>
                </v:textbox>
                <w10:wrap anchorx="margin"/>
              </v:shape>
            </w:pict>
          </mc:Fallback>
        </mc:AlternateContent>
      </w:r>
    </w:p>
    <w:p w14:paraId="469ED2BB" w14:textId="77777777" w:rsidR="00AA240B" w:rsidRDefault="00AA240B" w:rsidP="00AA240B">
      <w:pPr>
        <w:rPr>
          <w:rFonts w:ascii="Source Sans Pro" w:hAnsi="Source Sans Pro" w:cs="Arial"/>
          <w:sz w:val="24"/>
          <w:szCs w:val="24"/>
        </w:rPr>
      </w:pPr>
    </w:p>
    <w:p w14:paraId="56071D2F" w14:textId="77777777" w:rsidR="00AA240B" w:rsidRDefault="00AA240B" w:rsidP="00AA240B">
      <w:pPr>
        <w:rPr>
          <w:rFonts w:ascii="Source Sans Pro" w:hAnsi="Source Sans Pro" w:cs="Arial"/>
          <w:sz w:val="24"/>
          <w:szCs w:val="24"/>
        </w:rPr>
      </w:pPr>
      <w:r>
        <w:rPr>
          <w:rFonts w:ascii="Source Sans Pro" w:hAnsi="Source Sans Pro" w:cs="Arial"/>
          <w:noProof/>
          <w:sz w:val="24"/>
          <w:szCs w:val="24"/>
        </w:rPr>
        <mc:AlternateContent>
          <mc:Choice Requires="wps">
            <w:drawing>
              <wp:anchor distT="0" distB="0" distL="114300" distR="114300" simplePos="0" relativeHeight="251658247" behindDoc="0" locked="0" layoutInCell="1" allowOverlap="1" wp14:anchorId="29111A67" wp14:editId="0D9371AE">
                <wp:simplePos x="0" y="0"/>
                <wp:positionH relativeFrom="margin">
                  <wp:align>center</wp:align>
                </wp:positionH>
                <wp:positionV relativeFrom="paragraph">
                  <wp:posOffset>3914140</wp:posOffset>
                </wp:positionV>
                <wp:extent cx="514350" cy="638175"/>
                <wp:effectExtent l="19050" t="19050" r="38100" b="47625"/>
                <wp:wrapNone/>
                <wp:docPr id="1101577073" name="Arrow: Up-Down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4350" cy="638175"/>
                        </a:xfrm>
                        <a:prstGeom prst="up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5A052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5" o:spid="_x0000_s1026" type="#_x0000_t70" alt="&quot;&quot;" style="position:absolute;margin-left:0;margin-top:308.2pt;width:40.5pt;height:50.25pt;z-index:251658247;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" adj=",8704" fillcolor="#4472c4" strokecolor="#172c51" strokeweight="1pt">
                <w10:wrap anchorx="margin"/>
              </v:shape>
            </w:pict>
          </mc:Fallback>
        </mc:AlternateContent>
      </w:r>
      <w:r>
        <w:rPr>
          <w:rFonts w:ascii="Source Sans Pro" w:hAnsi="Source Sans Pro" w:cs="Arial"/>
          <w:noProof/>
          <w:sz w:val="24"/>
          <w:szCs w:val="24"/>
        </w:rPr>
        <mc:AlternateContent>
          <mc:Choice Requires="wps">
            <w:drawing>
              <wp:anchor distT="0" distB="0" distL="114300" distR="114300" simplePos="0" relativeHeight="251658246" behindDoc="0" locked="0" layoutInCell="1" allowOverlap="1" wp14:anchorId="6C232106" wp14:editId="6C7CE584">
                <wp:simplePos x="0" y="0"/>
                <wp:positionH relativeFrom="margin">
                  <wp:align>center</wp:align>
                </wp:positionH>
                <wp:positionV relativeFrom="paragraph">
                  <wp:posOffset>2228215</wp:posOffset>
                </wp:positionV>
                <wp:extent cx="514350" cy="638175"/>
                <wp:effectExtent l="19050" t="19050" r="38100" b="47625"/>
                <wp:wrapNone/>
                <wp:docPr id="465176161" name="Arrow: Up-Down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4350" cy="638175"/>
                        </a:xfrm>
                        <a:prstGeom prst="up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7F141F" id="Arrow: Up-Down 5" o:spid="_x0000_s1026" type="#_x0000_t70" alt="&quot;&quot;" style="position:absolute;margin-left:0;margin-top:175.45pt;width:40.5pt;height:50.25pt;z-index:25165824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" adj=",8704" fillcolor="#4472c4" strokecolor="#172c51" strokeweight="1pt">
                <w10:wrap anchorx="margin"/>
              </v:shape>
            </w:pict>
          </mc:Fallback>
        </mc:AlternateContent>
      </w:r>
      <w:r>
        <w:rPr>
          <w:rFonts w:ascii="Source Sans Pro" w:hAnsi="Source Sans Pro" w:cs="Arial"/>
          <w:noProof/>
          <w:sz w:val="24"/>
          <w:szCs w:val="24"/>
        </w:rPr>
        <mc:AlternateContent>
          <mc:Choice Requires="wps">
            <w:drawing>
              <wp:anchor distT="0" distB="0" distL="114300" distR="114300" simplePos="0" relativeHeight="251658245" behindDoc="0" locked="0" layoutInCell="1" allowOverlap="1" wp14:anchorId="752139A3" wp14:editId="0E7DF9D5">
                <wp:simplePos x="0" y="0"/>
                <wp:positionH relativeFrom="margin">
                  <wp:align>center</wp:align>
                </wp:positionH>
                <wp:positionV relativeFrom="paragraph">
                  <wp:posOffset>543560</wp:posOffset>
                </wp:positionV>
                <wp:extent cx="514350" cy="638175"/>
                <wp:effectExtent l="19050" t="19050" r="38100" b="47625"/>
                <wp:wrapNone/>
                <wp:docPr id="1243363670" name="Arrow: Up-Down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4350" cy="638175"/>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7E0542" id="Arrow: Up-Down 5" o:spid="_x0000_s1026" type="#_x0000_t70" alt="&quot;&quot;" style="position:absolute;margin-left:0;margin-top:42.8pt;width:40.5pt;height:50.25pt;z-index:251658245;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" adj=",8704" fillcolor="#4472c4 [3204]" strokecolor="#09101d [484]" strokeweight="1pt">
                <w10:wrap anchorx="margin"/>
              </v:shape>
            </w:pict>
          </mc:Fallback>
        </mc:AlternateContent>
      </w:r>
      <w:r>
        <w:rPr>
          <w:rFonts w:ascii="Source Sans Pro" w:hAnsi="Source Sans Pro" w:cs="Arial"/>
          <w:noProof/>
          <w:sz w:val="24"/>
          <w:szCs w:val="24"/>
        </w:rPr>
        <mc:AlternateContent>
          <mc:Choice Requires="wps">
            <w:drawing>
              <wp:anchor distT="0" distB="0" distL="114300" distR="114300" simplePos="0" relativeHeight="251658244" behindDoc="0" locked="0" layoutInCell="1" allowOverlap="1" wp14:anchorId="0C758461" wp14:editId="13644639">
                <wp:simplePos x="0" y="0"/>
                <wp:positionH relativeFrom="column">
                  <wp:posOffset>4705350</wp:posOffset>
                </wp:positionH>
                <wp:positionV relativeFrom="paragraph">
                  <wp:posOffset>4667885</wp:posOffset>
                </wp:positionV>
                <wp:extent cx="1314450" cy="923925"/>
                <wp:effectExtent l="0" t="0" r="19050" b="28575"/>
                <wp:wrapNone/>
                <wp:docPr id="133470119" name="Rectangle: Diagonal Corners Rounded 3"/>
                <wp:cNvGraphicFramePr/>
                <a:graphic xmlns:a="http://schemas.openxmlformats.org/drawingml/2006/main">
                  <a:graphicData uri="http://schemas.microsoft.com/office/word/2010/wordprocessingShape">
                    <wps:wsp>
                      <wps:cNvSpPr/>
                      <wps:spPr>
                        <a:xfrm>
                          <a:off x="0" y="0"/>
                          <a:ext cx="1314450" cy="923925"/>
                        </a:xfrm>
                        <a:prstGeom prst="round2DiagRect">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3F96D66" w14:textId="77777777" w:rsidR="00AA240B" w:rsidRPr="00155343" w:rsidRDefault="00AA240B" w:rsidP="00AA240B">
                            <w:pPr>
                              <w:jc w:val="center"/>
                              <w:rPr>
                                <w:color w:val="232323"/>
                                <w:sz w:val="32"/>
                                <w:szCs w:val="32"/>
                              </w:rPr>
                            </w:pPr>
                            <w:r w:rsidRPr="00155343">
                              <w:rPr>
                                <w:color w:val="232323"/>
                                <w:sz w:val="32"/>
                                <w:szCs w:val="32"/>
                              </w:rPr>
                              <w:t>Stakeholder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758461" id="Rectangle: Diagonal Corners Rounded 3" o:spid="_x0000_s1027" style="position:absolute;margin-left:370.5pt;margin-top:367.55pt;width:103.5pt;height:72.75pt;z-index:251658244;visibility:visible;mso-wrap-style:square;mso-wrap-distance-left:9pt;mso-wrap-distance-top:0;mso-wrap-distance-right:9pt;mso-wrap-distance-bottom:0;mso-position-horizontal:absolute;mso-position-horizontal-relative:text;mso-position-vertical:absolute;mso-position-vertical-relative:text;v-text-anchor:middle" coordsize="1314450,923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" adj="-11796480,,5400" path="m153991,l1314450,r,l1314450,769934v,85047,-68944,153991,-153991,153991l,923925r,l,153991c,68944,68944,,153991,xe" fillcolor="#f4b083 [1941]" strokecolor="#09101d [484]" strokeweight="1pt">
                <v:stroke joinstyle="miter"/>
                <v:formulas/>
                <v:path arrowok="t" o:connecttype="custom" o:connectlocs="153991,0;1314450,0;1314450,0;1314450,769934;1160459,923925;0,923925;0,923925;0,153991;153991,0" o:connectangles="0,0,0,0,0,0,0,0,0" textboxrect="0,0,1314450,923925"/>
                <v:textbox>
                  <w:txbxContent>
                    <w:p w14:paraId="23F96D66" w14:textId="77777777" w:rsidR="00AA240B" w:rsidRPr="00155343" w:rsidRDefault="00AA240B" w:rsidP="00AA240B">
                      <w:pPr>
                        <w:jc w:val="center"/>
                        <w:rPr>
                          <w:color w:val="232323"/>
                          <w:sz w:val="32"/>
                          <w:szCs w:val="32"/>
                        </w:rPr>
                      </w:pPr>
                      <w:r w:rsidRPr="00155343">
                        <w:rPr>
                          <w:color w:val="232323"/>
                          <w:sz w:val="32"/>
                          <w:szCs w:val="32"/>
                        </w:rPr>
                        <w:t>Stakeholder Group</w:t>
                      </w:r>
                    </w:p>
                  </w:txbxContent>
                </v:textbox>
              </v:shape>
            </w:pict>
          </mc:Fallback>
        </mc:AlternateContent>
      </w:r>
      <w:r>
        <w:rPr>
          <w:rFonts w:ascii="Source Sans Pro" w:hAnsi="Source Sans Pro" w:cs="Arial"/>
          <w:noProof/>
          <w:sz w:val="24"/>
          <w:szCs w:val="24"/>
        </w:rPr>
        <mc:AlternateContent>
          <mc:Choice Requires="wps">
            <w:drawing>
              <wp:anchor distT="0" distB="0" distL="114300" distR="114300" simplePos="0" relativeHeight="251658243" behindDoc="0" locked="0" layoutInCell="1" allowOverlap="1" wp14:anchorId="08E6A90A" wp14:editId="13EF9E2E">
                <wp:simplePos x="0" y="0"/>
                <wp:positionH relativeFrom="margin">
                  <wp:align>center</wp:align>
                </wp:positionH>
                <wp:positionV relativeFrom="paragraph">
                  <wp:posOffset>4580890</wp:posOffset>
                </wp:positionV>
                <wp:extent cx="3200400" cy="1047750"/>
                <wp:effectExtent l="0" t="0" r="19050" b="19050"/>
                <wp:wrapNone/>
                <wp:docPr id="572469775" name="Rectangle: Top Corners Rounded 2"/>
                <wp:cNvGraphicFramePr/>
                <a:graphic xmlns:a="http://schemas.openxmlformats.org/drawingml/2006/main">
                  <a:graphicData uri="http://schemas.microsoft.com/office/word/2010/wordprocessingShape">
                    <wps:wsp>
                      <wps:cNvSpPr/>
                      <wps:spPr>
                        <a:xfrm>
                          <a:off x="0" y="0"/>
                          <a:ext cx="3200400" cy="1047750"/>
                        </a:xfrm>
                        <a:prstGeom prst="round2SameRect">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3A72CB5" w14:textId="77777777" w:rsidR="00AA240B" w:rsidRPr="00155343" w:rsidRDefault="00AA240B" w:rsidP="00AA240B">
                            <w:pPr>
                              <w:jc w:val="center"/>
                              <w:rPr>
                                <w:color w:val="353535"/>
                                <w:sz w:val="36"/>
                                <w:szCs w:val="36"/>
                              </w:rPr>
                            </w:pPr>
                            <w:r w:rsidRPr="00155343">
                              <w:rPr>
                                <w:color w:val="353535"/>
                                <w:sz w:val="36"/>
                                <w:szCs w:val="36"/>
                              </w:rPr>
                              <w:t>Project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E6A90A" id="Rectangle: Top Corners Rounded 2" o:spid="_x0000_s1028" style="position:absolute;margin-left:0;margin-top:360.7pt;width:252pt;height:82.5pt;z-index:251658243;visibility:visible;mso-wrap-style:square;mso-wrap-distance-left:9pt;mso-wrap-distance-top:0;mso-wrap-distance-right:9pt;mso-wrap-distance-bottom:0;mso-position-horizontal:center;mso-position-horizontal-relative:margin;mso-position-vertical:absolute;mso-position-vertical-relative:text;v-text-anchor:middle" coordsize="3200400,1047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" adj="-11796480,,5400" path="m174628,l3025772,v96444,,174628,78184,174628,174628l3200400,1047750r,l,1047750r,l,174628c,78184,78184,,174628,xe" fillcolor="#f4b083 [1941]" strokecolor="#09101d [484]" strokeweight="1pt">
                <v:stroke joinstyle="miter"/>
                <v:formulas/>
                <v:path arrowok="t" o:connecttype="custom" o:connectlocs="174628,0;3025772,0;3200400,174628;3200400,1047750;3200400,1047750;0,1047750;0,1047750;0,174628;174628,0" o:connectangles="0,0,0,0,0,0,0,0,0" textboxrect="0,0,3200400,1047750"/>
                <v:textbox>
                  <w:txbxContent>
                    <w:p w14:paraId="53A72CB5" w14:textId="77777777" w:rsidR="00AA240B" w:rsidRPr="00155343" w:rsidRDefault="00AA240B" w:rsidP="00AA240B">
                      <w:pPr>
                        <w:jc w:val="center"/>
                        <w:rPr>
                          <w:color w:val="353535"/>
                          <w:sz w:val="36"/>
                          <w:szCs w:val="36"/>
                        </w:rPr>
                      </w:pPr>
                      <w:r w:rsidRPr="00155343">
                        <w:rPr>
                          <w:color w:val="353535"/>
                          <w:sz w:val="36"/>
                          <w:szCs w:val="36"/>
                        </w:rPr>
                        <w:t>Project Team</w:t>
                      </w:r>
                    </w:p>
                  </w:txbxContent>
                </v:textbox>
                <w10:wrap anchorx="margin"/>
              </v:shape>
            </w:pict>
          </mc:Fallback>
        </mc:AlternateContent>
      </w:r>
      <w:r>
        <w:rPr>
          <w:rFonts w:ascii="Source Sans Pro" w:hAnsi="Source Sans Pro" w:cs="Arial"/>
          <w:noProof/>
          <w:sz w:val="24"/>
          <w:szCs w:val="24"/>
        </w:rPr>
        <mc:AlternateContent>
          <mc:Choice Requires="wps">
            <w:drawing>
              <wp:anchor distT="0" distB="0" distL="114300" distR="114300" simplePos="0" relativeHeight="251658241" behindDoc="0" locked="0" layoutInCell="1" allowOverlap="1" wp14:anchorId="6A94115E" wp14:editId="4D6B2800">
                <wp:simplePos x="0" y="0"/>
                <wp:positionH relativeFrom="margin">
                  <wp:align>center</wp:align>
                </wp:positionH>
                <wp:positionV relativeFrom="paragraph">
                  <wp:posOffset>1162685</wp:posOffset>
                </wp:positionV>
                <wp:extent cx="3200400" cy="1047750"/>
                <wp:effectExtent l="0" t="0" r="19050" b="19050"/>
                <wp:wrapNone/>
                <wp:docPr id="1472336975" name="Rectangle: Top Corners Rounded 2"/>
                <wp:cNvGraphicFramePr/>
                <a:graphic xmlns:a="http://schemas.openxmlformats.org/drawingml/2006/main">
                  <a:graphicData uri="http://schemas.microsoft.com/office/word/2010/wordprocessingShape">
                    <wps:wsp>
                      <wps:cNvSpPr/>
                      <wps:spPr>
                        <a:xfrm>
                          <a:off x="0" y="0"/>
                          <a:ext cx="3200400" cy="1047750"/>
                        </a:xfrm>
                        <a:prstGeom prst="round2SameRect">
                          <a:avLst/>
                        </a:prstGeom>
                        <a:solidFill>
                          <a:schemeClr val="accent2">
                            <a:lumMod val="75000"/>
                          </a:schemeClr>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9642D0" w14:textId="77777777" w:rsidR="00AA240B" w:rsidRPr="00AE4189" w:rsidRDefault="00AA240B" w:rsidP="00AA240B">
                            <w:pPr>
                              <w:jc w:val="center"/>
                              <w:rPr>
                                <w:sz w:val="36"/>
                                <w:szCs w:val="36"/>
                              </w:rPr>
                            </w:pPr>
                            <w:r w:rsidRPr="00AE4189">
                              <w:rPr>
                                <w:sz w:val="36"/>
                                <w:szCs w:val="36"/>
                              </w:rPr>
                              <w:t>Project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94115E" id="_x0000_s1029" style="position:absolute;margin-left:0;margin-top:91.55pt;width:252pt;height:82.5pt;z-index:251658241;visibility:visible;mso-wrap-style:square;mso-wrap-distance-left:9pt;mso-wrap-distance-top:0;mso-wrap-distance-right:9pt;mso-wrap-distance-bottom:0;mso-position-horizontal:center;mso-position-horizontal-relative:margin;mso-position-vertical:absolute;mso-position-vertical-relative:text;v-text-anchor:middle" coordsize="3200400,1047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" adj="-11796480,,5400" path="m174628,l3025772,v96444,,174628,78184,174628,174628l3200400,1047750r,l,1047750r,l,174628c,78184,78184,,174628,xe" fillcolor="#c45911 [2405]" strokecolor="#c00000" strokeweight="1pt">
                <v:stroke joinstyle="miter"/>
                <v:formulas/>
                <v:path arrowok="t" o:connecttype="custom" o:connectlocs="174628,0;3025772,0;3200400,174628;3200400,1047750;3200400,1047750;0,1047750;0,1047750;0,174628;174628,0" o:connectangles="0,0,0,0,0,0,0,0,0" textboxrect="0,0,3200400,1047750"/>
                <v:textbox>
                  <w:txbxContent>
                    <w:p w14:paraId="549642D0" w14:textId="77777777" w:rsidR="00AA240B" w:rsidRPr="00AE4189" w:rsidRDefault="00AA240B" w:rsidP="00AA240B">
                      <w:pPr>
                        <w:jc w:val="center"/>
                        <w:rPr>
                          <w:sz w:val="36"/>
                          <w:szCs w:val="36"/>
                        </w:rPr>
                      </w:pPr>
                      <w:r w:rsidRPr="00AE4189">
                        <w:rPr>
                          <w:sz w:val="36"/>
                          <w:szCs w:val="36"/>
                        </w:rPr>
                        <w:t>Project Board</w:t>
                      </w:r>
                    </w:p>
                  </w:txbxContent>
                </v:textbox>
                <w10:wrap anchorx="margin"/>
              </v:shape>
            </w:pict>
          </mc:Fallback>
        </mc:AlternateContent>
      </w:r>
      <w:r>
        <w:rPr>
          <w:rFonts w:ascii="Source Sans Pro" w:hAnsi="Source Sans Pro" w:cs="Arial"/>
          <w:noProof/>
          <w:sz w:val="24"/>
          <w:szCs w:val="24"/>
        </w:rPr>
        <mc:AlternateContent>
          <mc:Choice Requires="wps">
            <w:drawing>
              <wp:anchor distT="0" distB="0" distL="114300" distR="114300" simplePos="0" relativeHeight="251658242" behindDoc="0" locked="0" layoutInCell="1" allowOverlap="1" wp14:anchorId="22EA7493" wp14:editId="1786E673">
                <wp:simplePos x="0" y="0"/>
                <wp:positionH relativeFrom="margin">
                  <wp:align>center</wp:align>
                </wp:positionH>
                <wp:positionV relativeFrom="paragraph">
                  <wp:posOffset>2847340</wp:posOffset>
                </wp:positionV>
                <wp:extent cx="3200400" cy="1047750"/>
                <wp:effectExtent l="0" t="0" r="19050" b="19050"/>
                <wp:wrapNone/>
                <wp:docPr id="1989308086" name="Rectangle: Top Corners Rounded 2"/>
                <wp:cNvGraphicFramePr/>
                <a:graphic xmlns:a="http://schemas.openxmlformats.org/drawingml/2006/main">
                  <a:graphicData uri="http://schemas.microsoft.com/office/word/2010/wordprocessingShape">
                    <wps:wsp>
                      <wps:cNvSpPr/>
                      <wps:spPr>
                        <a:xfrm>
                          <a:off x="0" y="0"/>
                          <a:ext cx="3200400" cy="1047750"/>
                        </a:xfrm>
                        <a:prstGeom prst="round2SameRect">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BD92995" w14:textId="77777777" w:rsidR="00AA240B" w:rsidRPr="00AE4189" w:rsidRDefault="00AA240B" w:rsidP="00AA240B">
                            <w:pPr>
                              <w:jc w:val="center"/>
                              <w:rPr>
                                <w:sz w:val="36"/>
                                <w:szCs w:val="36"/>
                              </w:rPr>
                            </w:pPr>
                            <w:r w:rsidRPr="00AE4189">
                              <w:rPr>
                                <w:sz w:val="36"/>
                                <w:szCs w:val="36"/>
                              </w:rPr>
                              <w:t xml:space="preserve">Project </w:t>
                            </w:r>
                            <w:r>
                              <w:rPr>
                                <w:sz w:val="36"/>
                                <w:szCs w:val="36"/>
                              </w:rPr>
                              <w:t>Leads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EA7493" id="_x0000_s1030" style="position:absolute;margin-left:0;margin-top:224.2pt;width:252pt;height:82.5pt;z-index:251658242;visibility:visible;mso-wrap-style:square;mso-wrap-distance-left:9pt;mso-wrap-distance-top:0;mso-wrap-distance-right:9pt;mso-wrap-distance-bottom:0;mso-position-horizontal:center;mso-position-horizontal-relative:margin;mso-position-vertical:absolute;mso-position-vertical-relative:text;v-text-anchor:middle" coordsize="3200400,1047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" adj="-11796480,,5400" path="m174628,l3025772,v96444,,174628,78184,174628,174628l3200400,1047750r,l,1047750r,l,174628c,78184,78184,,174628,xe" fillcolor="#375623 [1609]" strokecolor="#09101d [484]" strokeweight="1pt">
                <v:stroke joinstyle="miter"/>
                <v:formulas/>
                <v:path arrowok="t" o:connecttype="custom" o:connectlocs="174628,0;3025772,0;3200400,174628;3200400,1047750;3200400,1047750;0,1047750;0,1047750;0,174628;174628,0" o:connectangles="0,0,0,0,0,0,0,0,0" textboxrect="0,0,3200400,1047750"/>
                <v:textbox>
                  <w:txbxContent>
                    <w:p w14:paraId="1BD92995" w14:textId="77777777" w:rsidR="00AA240B" w:rsidRPr="00AE4189" w:rsidRDefault="00AA240B" w:rsidP="00AA240B">
                      <w:pPr>
                        <w:jc w:val="center"/>
                        <w:rPr>
                          <w:sz w:val="36"/>
                          <w:szCs w:val="36"/>
                        </w:rPr>
                      </w:pPr>
                      <w:r w:rsidRPr="00AE4189">
                        <w:rPr>
                          <w:sz w:val="36"/>
                          <w:szCs w:val="36"/>
                        </w:rPr>
                        <w:t xml:space="preserve">Project </w:t>
                      </w:r>
                      <w:r>
                        <w:rPr>
                          <w:sz w:val="36"/>
                          <w:szCs w:val="36"/>
                        </w:rPr>
                        <w:t>Leads</w:t>
                      </w:r>
                    </w:p>
                  </w:txbxContent>
                </v:textbox>
                <w10:wrap anchorx="margin"/>
              </v:shape>
            </w:pict>
          </mc:Fallback>
        </mc:AlternateContent>
      </w:r>
      <w:r>
        <w:rPr>
          <w:rFonts w:ascii="Source Sans Pro" w:hAnsi="Source Sans Pro" w:cs="Arial"/>
          <w:sz w:val="24"/>
          <w:szCs w:val="24"/>
        </w:rPr>
        <w:br w:type="page"/>
      </w:r>
    </w:p>
    <w:p w14:paraId="3D81D5FC" w14:textId="5EB6E25D" w:rsidR="00C77D6E" w:rsidRDefault="00D57441" w:rsidP="00C77D6E">
      <w:pPr>
        <w:rPr>
          <w:rFonts w:ascii="Source Sans Pro" w:hAnsi="Source Sans Pro" w:cs="Arial"/>
          <w:sz w:val="24"/>
          <w:szCs w:val="24"/>
        </w:rPr>
      </w:pPr>
      <w:r>
        <w:rPr>
          <w:rFonts w:ascii="Source Sans Pro" w:hAnsi="Source Sans Pro" w:cs="Arial"/>
          <w:sz w:val="24"/>
          <w:szCs w:val="24"/>
        </w:rPr>
        <w:lastRenderedPageBreak/>
        <w:t>The</w:t>
      </w:r>
      <w:r w:rsidR="005E1A1B">
        <w:rPr>
          <w:rFonts w:ascii="Source Sans Pro" w:hAnsi="Source Sans Pro" w:cs="Arial"/>
          <w:sz w:val="24"/>
          <w:szCs w:val="24"/>
        </w:rPr>
        <w:t xml:space="preserve">re are two </w:t>
      </w:r>
      <w:r w:rsidR="00EB0DD1">
        <w:rPr>
          <w:rFonts w:ascii="Source Sans Pro" w:hAnsi="Source Sans Pro" w:cs="Arial"/>
          <w:sz w:val="24"/>
          <w:szCs w:val="24"/>
        </w:rPr>
        <w:t>workstream lead</w:t>
      </w:r>
      <w:r w:rsidR="00AE2DB6">
        <w:rPr>
          <w:rFonts w:ascii="Source Sans Pro" w:hAnsi="Source Sans Pro" w:cs="Arial"/>
          <w:sz w:val="24"/>
          <w:szCs w:val="24"/>
        </w:rPr>
        <w:t>s: Specialist Lead – Social Care (NES), and</w:t>
      </w:r>
      <w:r w:rsidR="008A2127">
        <w:rPr>
          <w:rFonts w:ascii="Source Sans Pro" w:hAnsi="Source Sans Pro" w:cs="Arial"/>
          <w:sz w:val="24"/>
          <w:szCs w:val="24"/>
        </w:rPr>
        <w:t xml:space="preserve"> the</w:t>
      </w:r>
      <w:r w:rsidR="00AE2DB6">
        <w:rPr>
          <w:rFonts w:ascii="Source Sans Pro" w:hAnsi="Source Sans Pro" w:cs="Arial"/>
          <w:sz w:val="24"/>
          <w:szCs w:val="24"/>
        </w:rPr>
        <w:t xml:space="preserve"> </w:t>
      </w:r>
      <w:r w:rsidR="008A2127" w:rsidRPr="008A2127">
        <w:rPr>
          <w:rFonts w:ascii="Source Sans Pro" w:hAnsi="Source Sans Pro" w:cs="Arial"/>
          <w:sz w:val="24"/>
          <w:szCs w:val="24"/>
        </w:rPr>
        <w:t>Learning and Development Manager</w:t>
      </w:r>
      <w:r w:rsidR="00AF6353">
        <w:rPr>
          <w:rFonts w:ascii="Source Sans Pro" w:hAnsi="Source Sans Pro" w:cs="Arial"/>
          <w:sz w:val="24"/>
          <w:szCs w:val="24"/>
        </w:rPr>
        <w:t xml:space="preserve"> Qualifications and Standards Team (SSSC).</w:t>
      </w:r>
      <w:r w:rsidR="00A96C3B">
        <w:rPr>
          <w:rFonts w:ascii="Source Sans Pro" w:hAnsi="Source Sans Pro" w:cs="Arial"/>
          <w:sz w:val="24"/>
          <w:szCs w:val="24"/>
        </w:rPr>
        <w:t xml:space="preserve"> The two leads are jointly responsible for authoring this EQIA.</w:t>
      </w:r>
    </w:p>
    <w:p w14:paraId="50FC88FA" w14:textId="2793FFE2" w:rsidR="00360C56" w:rsidRDefault="009236BA" w:rsidP="00C77D6E">
      <w:pPr>
        <w:rPr>
          <w:rFonts w:ascii="Source Sans Pro" w:hAnsi="Source Sans Pro" w:cs="Arial"/>
          <w:sz w:val="24"/>
          <w:szCs w:val="24"/>
        </w:rPr>
      </w:pPr>
      <w:r w:rsidRPr="3A5C11E1">
        <w:rPr>
          <w:rFonts w:ascii="Source Sans Pro" w:hAnsi="Source Sans Pro" w:cs="Arial"/>
          <w:sz w:val="24"/>
          <w:szCs w:val="24"/>
        </w:rPr>
        <w:t xml:space="preserve">We have had </w:t>
      </w:r>
      <w:r w:rsidR="00E75851" w:rsidRPr="3A5C11E1">
        <w:rPr>
          <w:rFonts w:ascii="Source Sans Pro" w:hAnsi="Source Sans Pro" w:cs="Arial"/>
          <w:sz w:val="24"/>
          <w:szCs w:val="24"/>
        </w:rPr>
        <w:t>t</w:t>
      </w:r>
      <w:r w:rsidR="00404FE1">
        <w:rPr>
          <w:rFonts w:ascii="Source Sans Pro" w:hAnsi="Source Sans Pro" w:cs="Arial"/>
          <w:sz w:val="24"/>
          <w:szCs w:val="24"/>
        </w:rPr>
        <w:t>wenty</w:t>
      </w:r>
      <w:r w:rsidR="00E75851" w:rsidRPr="3A5C11E1">
        <w:rPr>
          <w:rFonts w:ascii="Source Sans Pro" w:hAnsi="Source Sans Pro" w:cs="Arial"/>
          <w:sz w:val="24"/>
          <w:szCs w:val="24"/>
        </w:rPr>
        <w:t xml:space="preserve"> engagement sessions with </w:t>
      </w:r>
      <w:r w:rsidR="005F4298" w:rsidRPr="3A5C11E1">
        <w:rPr>
          <w:rFonts w:ascii="Source Sans Pro" w:hAnsi="Source Sans Pro" w:cs="Arial"/>
          <w:sz w:val="24"/>
          <w:szCs w:val="24"/>
        </w:rPr>
        <w:t>stakeholders that</w:t>
      </w:r>
      <w:r w:rsidR="00E75851" w:rsidRPr="3A5C11E1">
        <w:rPr>
          <w:rFonts w:ascii="Source Sans Pro" w:hAnsi="Source Sans Pro" w:cs="Arial"/>
          <w:sz w:val="24"/>
          <w:szCs w:val="24"/>
        </w:rPr>
        <w:t xml:space="preserve"> have included </w:t>
      </w:r>
      <w:r w:rsidR="00F1434D" w:rsidRPr="3A5C11E1">
        <w:rPr>
          <w:rFonts w:ascii="Source Sans Pro" w:hAnsi="Source Sans Pro" w:cs="Arial"/>
          <w:sz w:val="24"/>
          <w:szCs w:val="24"/>
        </w:rPr>
        <w:t>Scottish Care and the C</w:t>
      </w:r>
      <w:r w:rsidR="009F2840" w:rsidRPr="3A5C11E1">
        <w:rPr>
          <w:rFonts w:ascii="Source Sans Pro" w:hAnsi="Source Sans Pro" w:cs="Arial"/>
          <w:sz w:val="24"/>
          <w:szCs w:val="24"/>
        </w:rPr>
        <w:t xml:space="preserve">oalition </w:t>
      </w:r>
      <w:r w:rsidR="006F0FCF">
        <w:rPr>
          <w:rFonts w:ascii="Source Sans Pro" w:hAnsi="Source Sans Pro" w:cs="Arial"/>
          <w:sz w:val="24"/>
          <w:szCs w:val="24"/>
        </w:rPr>
        <w:t>of Care</w:t>
      </w:r>
      <w:r w:rsidR="00DA0F49">
        <w:rPr>
          <w:rFonts w:ascii="Source Sans Pro" w:hAnsi="Source Sans Pro" w:cs="Arial"/>
          <w:sz w:val="24"/>
          <w:szCs w:val="24"/>
        </w:rPr>
        <w:t xml:space="preserve"> and Support Providers</w:t>
      </w:r>
      <w:r w:rsidR="009F2840" w:rsidRPr="3A5C11E1">
        <w:rPr>
          <w:rFonts w:ascii="Source Sans Pro" w:hAnsi="Source Sans Pro" w:cs="Arial"/>
          <w:sz w:val="24"/>
          <w:szCs w:val="24"/>
        </w:rPr>
        <w:t xml:space="preserve"> in Scotland, the SSSC’s Careers and Em</w:t>
      </w:r>
      <w:r w:rsidR="009F341E" w:rsidRPr="3A5C11E1">
        <w:rPr>
          <w:rFonts w:ascii="Source Sans Pro" w:hAnsi="Source Sans Pro" w:cs="Arial"/>
          <w:sz w:val="24"/>
          <w:szCs w:val="24"/>
        </w:rPr>
        <w:t xml:space="preserve">ployability group, the Care Inspectorate, </w:t>
      </w:r>
      <w:r w:rsidR="00A756E3" w:rsidRPr="3A5C11E1">
        <w:rPr>
          <w:rFonts w:ascii="Source Sans Pro" w:hAnsi="Source Sans Pro" w:cs="Arial"/>
          <w:sz w:val="24"/>
          <w:szCs w:val="24"/>
        </w:rPr>
        <w:t xml:space="preserve">and COSLA. </w:t>
      </w:r>
      <w:r w:rsidR="00D42821">
        <w:rPr>
          <w:rFonts w:ascii="Source Sans Pro" w:hAnsi="Source Sans Pro" w:cs="Arial"/>
          <w:sz w:val="24"/>
          <w:szCs w:val="24"/>
        </w:rPr>
        <w:t xml:space="preserve">At these </w:t>
      </w:r>
      <w:r w:rsidR="00360C56" w:rsidRPr="3A5C11E1">
        <w:rPr>
          <w:rFonts w:ascii="Source Sans Pro" w:hAnsi="Source Sans Pro" w:cs="Arial"/>
          <w:sz w:val="24"/>
          <w:szCs w:val="24"/>
        </w:rPr>
        <w:t xml:space="preserve">sessions, stakeholders have raised </w:t>
      </w:r>
      <w:r w:rsidRPr="3A5C11E1">
        <w:rPr>
          <w:rFonts w:ascii="Source Sans Pro" w:hAnsi="Source Sans Pro" w:cs="Arial"/>
          <w:sz w:val="24"/>
          <w:szCs w:val="24"/>
        </w:rPr>
        <w:t>several</w:t>
      </w:r>
      <w:r w:rsidR="00360C56" w:rsidRPr="3A5C11E1">
        <w:rPr>
          <w:rFonts w:ascii="Source Sans Pro" w:hAnsi="Source Sans Pro" w:cs="Arial"/>
          <w:sz w:val="24"/>
          <w:szCs w:val="24"/>
        </w:rPr>
        <w:t xml:space="preserve"> equalities issues that they have asked us to consider as part of </w:t>
      </w:r>
      <w:r w:rsidRPr="3A5C11E1">
        <w:rPr>
          <w:rFonts w:ascii="Source Sans Pro" w:hAnsi="Source Sans Pro" w:cs="Arial"/>
          <w:sz w:val="24"/>
          <w:szCs w:val="24"/>
        </w:rPr>
        <w:t>the development of this work. These are:</w:t>
      </w:r>
    </w:p>
    <w:p w14:paraId="5D8D31FF" w14:textId="593AD724" w:rsidR="00810A22" w:rsidRDefault="00810A22" w:rsidP="00810A22">
      <w:pPr>
        <w:pStyle w:val="ListParagraph"/>
        <w:numPr>
          <w:ilvl w:val="0"/>
          <w:numId w:val="2"/>
        </w:numPr>
        <w:rPr>
          <w:rFonts w:ascii="Source Sans Pro" w:hAnsi="Source Sans Pro" w:cs="Arial"/>
          <w:sz w:val="24"/>
          <w:szCs w:val="24"/>
        </w:rPr>
      </w:pPr>
      <w:r>
        <w:rPr>
          <w:rFonts w:ascii="Source Sans Pro" w:hAnsi="Source Sans Pro" w:cs="Arial"/>
          <w:sz w:val="24"/>
          <w:szCs w:val="24"/>
        </w:rPr>
        <w:t xml:space="preserve">The Social Care workforce, particularly </w:t>
      </w:r>
      <w:r w:rsidR="00B223FF">
        <w:rPr>
          <w:rFonts w:ascii="Source Sans Pro" w:hAnsi="Source Sans Pro" w:cs="Arial"/>
          <w:sz w:val="24"/>
          <w:szCs w:val="24"/>
        </w:rPr>
        <w:t>front-line</w:t>
      </w:r>
      <w:r>
        <w:rPr>
          <w:rFonts w:ascii="Source Sans Pro" w:hAnsi="Source Sans Pro" w:cs="Arial"/>
          <w:sz w:val="24"/>
          <w:szCs w:val="24"/>
        </w:rPr>
        <w:t xml:space="preserve"> staff have </w:t>
      </w:r>
      <w:r w:rsidR="00705C25">
        <w:rPr>
          <w:rFonts w:ascii="Source Sans Pro" w:hAnsi="Source Sans Pro" w:cs="Arial"/>
          <w:sz w:val="24"/>
          <w:szCs w:val="24"/>
        </w:rPr>
        <w:t>poor</w:t>
      </w:r>
      <w:r>
        <w:rPr>
          <w:rFonts w:ascii="Source Sans Pro" w:hAnsi="Source Sans Pro" w:cs="Arial"/>
          <w:sz w:val="24"/>
          <w:szCs w:val="24"/>
        </w:rPr>
        <w:t xml:space="preserve"> pay and conditions and may be </w:t>
      </w:r>
      <w:r w:rsidR="00705C25">
        <w:rPr>
          <w:rFonts w:ascii="Source Sans Pro" w:hAnsi="Source Sans Pro" w:cs="Arial"/>
          <w:sz w:val="24"/>
          <w:szCs w:val="24"/>
        </w:rPr>
        <w:t>impacted by digital exclusion</w:t>
      </w:r>
      <w:r w:rsidR="001B0264">
        <w:rPr>
          <w:rFonts w:ascii="Source Sans Pro" w:hAnsi="Source Sans Pro" w:cs="Arial"/>
          <w:sz w:val="24"/>
          <w:szCs w:val="24"/>
        </w:rPr>
        <w:t>.</w:t>
      </w:r>
      <w:r w:rsidR="00BB3880">
        <w:rPr>
          <w:rFonts w:ascii="Source Sans Pro" w:hAnsi="Source Sans Pro" w:cs="Arial"/>
          <w:sz w:val="24"/>
          <w:szCs w:val="24"/>
        </w:rPr>
        <w:t xml:space="preserve"> </w:t>
      </w:r>
      <w:r w:rsidR="006571C3">
        <w:rPr>
          <w:rFonts w:ascii="Source Sans Pro" w:hAnsi="Source Sans Pro" w:cs="Arial"/>
          <w:sz w:val="24"/>
          <w:szCs w:val="24"/>
        </w:rPr>
        <w:t>This issue is explored in the evidence section of this report</w:t>
      </w:r>
      <w:r w:rsidR="005E6307">
        <w:rPr>
          <w:rFonts w:ascii="Source Sans Pro" w:hAnsi="Source Sans Pro" w:cs="Arial"/>
          <w:sz w:val="24"/>
          <w:szCs w:val="24"/>
        </w:rPr>
        <w:t>.</w:t>
      </w:r>
    </w:p>
    <w:p w14:paraId="58A40462" w14:textId="112E644F" w:rsidR="005E6307" w:rsidRDefault="000D28E8" w:rsidP="00810A22">
      <w:pPr>
        <w:pStyle w:val="ListParagraph"/>
        <w:numPr>
          <w:ilvl w:val="0"/>
          <w:numId w:val="2"/>
        </w:numPr>
        <w:rPr>
          <w:rFonts w:ascii="Source Sans Pro" w:hAnsi="Source Sans Pro" w:cs="Arial"/>
          <w:sz w:val="24"/>
          <w:szCs w:val="24"/>
        </w:rPr>
      </w:pPr>
      <w:r>
        <w:rPr>
          <w:rFonts w:ascii="Source Sans Pro" w:hAnsi="Source Sans Pro" w:cs="Arial"/>
          <w:sz w:val="24"/>
          <w:szCs w:val="24"/>
        </w:rPr>
        <w:t>There has been a significant increase in overseas workers coming to Scotland</w:t>
      </w:r>
      <w:r w:rsidR="004A663F">
        <w:rPr>
          <w:rFonts w:ascii="Source Sans Pro" w:hAnsi="Source Sans Pro" w:cs="Arial"/>
          <w:sz w:val="24"/>
          <w:szCs w:val="24"/>
        </w:rPr>
        <w:t xml:space="preserve"> to work in social care. </w:t>
      </w:r>
      <w:r w:rsidR="009F1A4C">
        <w:rPr>
          <w:rFonts w:ascii="Source Sans Pro" w:hAnsi="Source Sans Pro" w:cs="Arial"/>
          <w:sz w:val="24"/>
          <w:szCs w:val="24"/>
        </w:rPr>
        <w:t>For ex</w:t>
      </w:r>
      <w:r w:rsidR="00A475E2">
        <w:rPr>
          <w:rFonts w:ascii="Source Sans Pro" w:hAnsi="Source Sans Pro" w:cs="Arial"/>
          <w:sz w:val="24"/>
          <w:szCs w:val="24"/>
        </w:rPr>
        <w:t>ample, i</w:t>
      </w:r>
      <w:r w:rsidR="003D5275">
        <w:rPr>
          <w:rFonts w:ascii="Source Sans Pro" w:hAnsi="Source Sans Pro" w:cs="Arial"/>
          <w:sz w:val="24"/>
          <w:szCs w:val="24"/>
        </w:rPr>
        <w:t>n Renfrewshire one in five workers is from a minority ethnic group</w:t>
      </w:r>
      <w:r w:rsidR="00877DC5">
        <w:rPr>
          <w:rStyle w:val="FootnoteReference"/>
          <w:rFonts w:ascii="Source Sans Pro" w:hAnsi="Source Sans Pro" w:cs="Arial"/>
          <w:sz w:val="24"/>
          <w:szCs w:val="24"/>
        </w:rPr>
        <w:footnoteReference w:id="4"/>
      </w:r>
      <w:r w:rsidR="00A65980">
        <w:rPr>
          <w:rFonts w:ascii="Source Sans Pro" w:hAnsi="Source Sans Pro" w:cs="Arial"/>
          <w:sz w:val="24"/>
          <w:szCs w:val="24"/>
        </w:rPr>
        <w:t>. This issue is explored further in the evidence section of this report</w:t>
      </w:r>
      <w:r w:rsidR="008326C0">
        <w:rPr>
          <w:rFonts w:ascii="Source Sans Pro" w:hAnsi="Source Sans Pro" w:cs="Arial"/>
          <w:sz w:val="24"/>
          <w:szCs w:val="24"/>
        </w:rPr>
        <w:t>.</w:t>
      </w:r>
    </w:p>
    <w:p w14:paraId="2AD3B2E4" w14:textId="21F489DC" w:rsidR="00AC4E8A" w:rsidRPr="00CB6F0B" w:rsidRDefault="00341054" w:rsidP="006E6136">
      <w:pPr>
        <w:rPr>
          <w:rFonts w:ascii="Source Sans Pro" w:hAnsi="Source Sans Pro" w:cs="Arial"/>
          <w:sz w:val="24"/>
          <w:szCs w:val="24"/>
        </w:rPr>
      </w:pPr>
      <w:r>
        <w:rPr>
          <w:rFonts w:ascii="Source Sans Pro" w:hAnsi="Source Sans Pro" w:cs="Arial"/>
          <w:sz w:val="24"/>
          <w:szCs w:val="24"/>
        </w:rPr>
        <w:t xml:space="preserve">We have also undertaken desktop research about the </w:t>
      </w:r>
      <w:r w:rsidR="0084660F">
        <w:rPr>
          <w:rFonts w:ascii="Source Sans Pro" w:hAnsi="Source Sans Pro" w:cs="Arial"/>
          <w:sz w:val="24"/>
          <w:szCs w:val="24"/>
        </w:rPr>
        <w:t>S</w:t>
      </w:r>
      <w:r>
        <w:rPr>
          <w:rFonts w:ascii="Source Sans Pro" w:hAnsi="Source Sans Pro" w:cs="Arial"/>
          <w:sz w:val="24"/>
          <w:szCs w:val="24"/>
        </w:rPr>
        <w:t xml:space="preserve">ocial </w:t>
      </w:r>
      <w:r w:rsidR="0084660F">
        <w:rPr>
          <w:rFonts w:ascii="Source Sans Pro" w:hAnsi="Source Sans Pro" w:cs="Arial"/>
          <w:sz w:val="24"/>
          <w:szCs w:val="24"/>
        </w:rPr>
        <w:t>C</w:t>
      </w:r>
      <w:r>
        <w:rPr>
          <w:rFonts w:ascii="Source Sans Pro" w:hAnsi="Source Sans Pro" w:cs="Arial"/>
          <w:sz w:val="24"/>
          <w:szCs w:val="24"/>
        </w:rPr>
        <w:t>are workforce in Scotland</w:t>
      </w:r>
      <w:r w:rsidR="00D54A25">
        <w:rPr>
          <w:rFonts w:ascii="Source Sans Pro" w:hAnsi="Source Sans Pro" w:cs="Arial"/>
          <w:sz w:val="24"/>
          <w:szCs w:val="24"/>
        </w:rPr>
        <w:t xml:space="preserve"> so that we can evidence the range of issues that are known to impact them. This is covered in the next section.</w:t>
      </w:r>
    </w:p>
    <w:p w14:paraId="0C58D500" w14:textId="40B12067" w:rsidR="00DE7A7D" w:rsidRDefault="18C5A579" w:rsidP="00E5565F">
      <w:pPr>
        <w:pStyle w:val="Heading1"/>
      </w:pPr>
      <w:r>
        <w:t>Evidence</w:t>
      </w:r>
    </w:p>
    <w:p w14:paraId="6B543A20" w14:textId="7F7668D0" w:rsidR="00AB15E3" w:rsidRPr="00C723E7" w:rsidRDefault="00BA41EF" w:rsidP="00AB15E3">
      <w:pPr>
        <w:rPr>
          <w:rFonts w:ascii="Source Sans Pro" w:hAnsi="Source Sans Pro"/>
          <w:sz w:val="24"/>
          <w:szCs w:val="24"/>
        </w:rPr>
      </w:pPr>
      <w:r w:rsidRPr="00C723E7">
        <w:rPr>
          <w:rFonts w:ascii="Source Sans Pro" w:hAnsi="Source Sans Pro"/>
          <w:sz w:val="24"/>
          <w:szCs w:val="24"/>
        </w:rPr>
        <w:t>The social care workforce is large</w:t>
      </w:r>
      <w:r w:rsidR="004C50DE">
        <w:rPr>
          <w:rFonts w:ascii="Source Sans Pro" w:hAnsi="Source Sans Pro"/>
          <w:sz w:val="24"/>
          <w:szCs w:val="24"/>
        </w:rPr>
        <w:t xml:space="preserve"> and </w:t>
      </w:r>
      <w:r w:rsidR="005612DD">
        <w:rPr>
          <w:rFonts w:ascii="Source Sans Pro" w:hAnsi="Source Sans Pro"/>
          <w:sz w:val="24"/>
          <w:szCs w:val="24"/>
        </w:rPr>
        <w:t>diverse</w:t>
      </w:r>
      <w:r w:rsidR="004C50DE">
        <w:rPr>
          <w:rFonts w:ascii="Source Sans Pro" w:hAnsi="Source Sans Pro"/>
          <w:sz w:val="24"/>
          <w:szCs w:val="24"/>
        </w:rPr>
        <w:t xml:space="preserve">. </w:t>
      </w:r>
      <w:r w:rsidR="00B45136">
        <w:rPr>
          <w:rFonts w:ascii="Source Sans Pro" w:hAnsi="Source Sans Pro"/>
          <w:sz w:val="24"/>
          <w:szCs w:val="24"/>
        </w:rPr>
        <w:t xml:space="preserve">The author has pulled together a range of statistical information from </w:t>
      </w:r>
      <w:r w:rsidR="004208F2">
        <w:rPr>
          <w:rFonts w:ascii="Source Sans Pro" w:hAnsi="Source Sans Pro"/>
          <w:sz w:val="24"/>
          <w:szCs w:val="24"/>
        </w:rPr>
        <w:t>a variety of sources to highlight key characteristics of the sector that must be considered for this EQIA.</w:t>
      </w:r>
    </w:p>
    <w:p w14:paraId="4E2C062C" w14:textId="0D337B4A" w:rsidR="00AB15E3" w:rsidRPr="00230B1B" w:rsidRDefault="00801F47" w:rsidP="00AB15E3">
      <w:pPr>
        <w:rPr>
          <w:rFonts w:ascii="Source Sans Pro" w:hAnsi="Source Sans Pro"/>
          <w:b/>
          <w:bCs/>
          <w:sz w:val="24"/>
          <w:szCs w:val="24"/>
        </w:rPr>
      </w:pPr>
      <w:r w:rsidRPr="00230B1B">
        <w:rPr>
          <w:rFonts w:ascii="Source Sans Pro" w:hAnsi="Source Sans Pro"/>
          <w:b/>
          <w:bCs/>
          <w:sz w:val="24"/>
          <w:szCs w:val="24"/>
        </w:rPr>
        <w:t>Demographic information</w:t>
      </w:r>
    </w:p>
    <w:p w14:paraId="66ED108D" w14:textId="743DED8A" w:rsidR="005977AF" w:rsidRPr="00230B1B" w:rsidRDefault="0045468C" w:rsidP="005977AF">
      <w:pPr>
        <w:pStyle w:val="ListParagraph"/>
        <w:numPr>
          <w:ilvl w:val="0"/>
          <w:numId w:val="12"/>
        </w:numPr>
        <w:rPr>
          <w:rFonts w:ascii="Source Sans Pro" w:hAnsi="Source Sans Pro" w:cs="Arial"/>
          <w:sz w:val="24"/>
          <w:szCs w:val="24"/>
        </w:rPr>
      </w:pPr>
      <w:r>
        <w:rPr>
          <w:rFonts w:ascii="Source Sans Pro" w:hAnsi="Source Sans Pro" w:cs="Arial"/>
          <w:sz w:val="24"/>
          <w:szCs w:val="24"/>
        </w:rPr>
        <w:t>135,540</w:t>
      </w:r>
      <w:r w:rsidR="00BF72A6" w:rsidRPr="00230B1B">
        <w:rPr>
          <w:rFonts w:ascii="Source Sans Pro" w:hAnsi="Source Sans Pro" w:cs="Arial"/>
          <w:sz w:val="24"/>
          <w:szCs w:val="24"/>
        </w:rPr>
        <w:t xml:space="preserve"> workers work in the social care sector in Scotland</w:t>
      </w:r>
      <w:r w:rsidR="00D04067" w:rsidRPr="00230B1B">
        <w:rPr>
          <w:rStyle w:val="FootnoteReference"/>
          <w:rFonts w:ascii="Source Sans Pro" w:hAnsi="Source Sans Pro" w:cs="Arial"/>
          <w:sz w:val="24"/>
          <w:szCs w:val="24"/>
        </w:rPr>
        <w:footnoteReference w:id="5"/>
      </w:r>
      <w:r w:rsidR="00BF72A6" w:rsidRPr="00230B1B">
        <w:rPr>
          <w:rFonts w:ascii="Source Sans Pro" w:hAnsi="Source Sans Pro" w:cs="Arial"/>
          <w:sz w:val="24"/>
          <w:szCs w:val="24"/>
        </w:rPr>
        <w:t xml:space="preserve">. </w:t>
      </w:r>
      <w:r w:rsidR="00EA4055" w:rsidRPr="00230B1B">
        <w:rPr>
          <w:rFonts w:ascii="Source Sans Pro" w:hAnsi="Source Sans Pro" w:cs="Arial"/>
          <w:sz w:val="24"/>
          <w:szCs w:val="24"/>
        </w:rPr>
        <w:t>8</w:t>
      </w:r>
      <w:r w:rsidR="00231ECA">
        <w:rPr>
          <w:rFonts w:ascii="Source Sans Pro" w:hAnsi="Source Sans Pro" w:cs="Arial"/>
          <w:sz w:val="24"/>
          <w:szCs w:val="24"/>
        </w:rPr>
        <w:t>1</w:t>
      </w:r>
      <w:r w:rsidR="00EA4055" w:rsidRPr="00230B1B">
        <w:rPr>
          <w:rFonts w:ascii="Source Sans Pro" w:hAnsi="Source Sans Pro" w:cs="Arial"/>
          <w:sz w:val="24"/>
          <w:szCs w:val="24"/>
        </w:rPr>
        <w:t>% work in frontline roles.</w:t>
      </w:r>
    </w:p>
    <w:p w14:paraId="575E34B3" w14:textId="54189177" w:rsidR="00BC07D0" w:rsidRPr="00230B1B" w:rsidRDefault="00BF35E6" w:rsidP="005977AF">
      <w:pPr>
        <w:pStyle w:val="ListParagraph"/>
        <w:numPr>
          <w:ilvl w:val="0"/>
          <w:numId w:val="12"/>
        </w:numPr>
        <w:rPr>
          <w:rFonts w:ascii="Source Sans Pro" w:hAnsi="Source Sans Pro" w:cs="Arial"/>
          <w:sz w:val="24"/>
          <w:szCs w:val="24"/>
        </w:rPr>
      </w:pPr>
      <w:r w:rsidRPr="00230B1B">
        <w:rPr>
          <w:rFonts w:ascii="Source Sans Pro" w:hAnsi="Source Sans Pro" w:cs="Arial"/>
          <w:sz w:val="24"/>
          <w:szCs w:val="24"/>
        </w:rPr>
        <w:t>Mean salaries are in the range of £22</w:t>
      </w:r>
      <w:r w:rsidR="00207F81" w:rsidRPr="00230B1B">
        <w:rPr>
          <w:rFonts w:ascii="Source Sans Pro" w:hAnsi="Source Sans Pro" w:cs="Arial"/>
          <w:sz w:val="24"/>
          <w:szCs w:val="24"/>
        </w:rPr>
        <w:t xml:space="preserve">,000 – </w:t>
      </w:r>
      <w:r w:rsidR="00D067D4" w:rsidRPr="00230B1B">
        <w:rPr>
          <w:rFonts w:ascii="Source Sans Pro" w:hAnsi="Source Sans Pro" w:cs="Arial"/>
          <w:sz w:val="24"/>
          <w:szCs w:val="24"/>
        </w:rPr>
        <w:t>£</w:t>
      </w:r>
      <w:r w:rsidR="00207F81" w:rsidRPr="00230B1B">
        <w:rPr>
          <w:rFonts w:ascii="Source Sans Pro" w:hAnsi="Source Sans Pro" w:cs="Arial"/>
          <w:sz w:val="24"/>
          <w:szCs w:val="24"/>
        </w:rPr>
        <w:t>24,999</w:t>
      </w:r>
      <w:r w:rsidR="004D2481" w:rsidRPr="00230B1B">
        <w:rPr>
          <w:rStyle w:val="FootnoteReference"/>
          <w:rFonts w:ascii="Source Sans Pro" w:hAnsi="Source Sans Pro" w:cs="Arial"/>
          <w:sz w:val="24"/>
          <w:szCs w:val="24"/>
        </w:rPr>
        <w:footnoteReference w:id="6"/>
      </w:r>
      <w:r w:rsidR="002B4669" w:rsidRPr="00230B1B">
        <w:rPr>
          <w:rFonts w:ascii="Source Sans Pro" w:hAnsi="Source Sans Pro" w:cs="Arial"/>
          <w:sz w:val="24"/>
          <w:szCs w:val="24"/>
        </w:rPr>
        <w:t xml:space="preserve"> (full-time equivalent)</w:t>
      </w:r>
      <w:r w:rsidR="00246025" w:rsidRPr="00230B1B">
        <w:rPr>
          <w:rFonts w:ascii="Source Sans Pro" w:hAnsi="Source Sans Pro" w:cs="Arial"/>
          <w:sz w:val="24"/>
          <w:szCs w:val="24"/>
        </w:rPr>
        <w:t>, well below the mean Scottish salary of £27,710</w:t>
      </w:r>
      <w:r w:rsidR="00074049" w:rsidRPr="00230B1B">
        <w:rPr>
          <w:rStyle w:val="FootnoteReference"/>
          <w:rFonts w:ascii="Source Sans Pro" w:hAnsi="Source Sans Pro" w:cs="Arial"/>
          <w:sz w:val="24"/>
          <w:szCs w:val="24"/>
        </w:rPr>
        <w:footnoteReference w:id="7"/>
      </w:r>
      <w:r w:rsidR="00500C58" w:rsidRPr="00230B1B">
        <w:rPr>
          <w:rFonts w:ascii="Source Sans Pro" w:hAnsi="Source Sans Pro" w:cs="Arial"/>
          <w:sz w:val="24"/>
          <w:szCs w:val="24"/>
        </w:rPr>
        <w:t xml:space="preserve">. </w:t>
      </w:r>
    </w:p>
    <w:p w14:paraId="0DF2A612" w14:textId="55F5072A" w:rsidR="00AA00F3" w:rsidRPr="00230B1B" w:rsidRDefault="008C5044" w:rsidP="001C6890">
      <w:pPr>
        <w:pStyle w:val="ListParagraph"/>
        <w:numPr>
          <w:ilvl w:val="0"/>
          <w:numId w:val="12"/>
        </w:numPr>
        <w:rPr>
          <w:rFonts w:ascii="Source Sans Pro" w:hAnsi="Source Sans Pro" w:cs="Arial"/>
          <w:sz w:val="24"/>
          <w:szCs w:val="24"/>
        </w:rPr>
      </w:pPr>
      <w:r w:rsidRPr="00230B1B">
        <w:rPr>
          <w:rFonts w:ascii="Source Sans Pro" w:hAnsi="Source Sans Pro" w:cs="Arial"/>
          <w:sz w:val="24"/>
          <w:szCs w:val="24"/>
        </w:rPr>
        <w:t>53% of the workforce are on full-time contracts and 1</w:t>
      </w:r>
      <w:r w:rsidR="0044468B">
        <w:rPr>
          <w:rFonts w:ascii="Source Sans Pro" w:hAnsi="Source Sans Pro" w:cs="Arial"/>
          <w:sz w:val="24"/>
          <w:szCs w:val="24"/>
        </w:rPr>
        <w:t>1</w:t>
      </w:r>
      <w:r w:rsidRPr="00230B1B">
        <w:rPr>
          <w:rFonts w:ascii="Source Sans Pro" w:hAnsi="Source Sans Pro" w:cs="Arial"/>
          <w:sz w:val="24"/>
          <w:szCs w:val="24"/>
        </w:rPr>
        <w:t xml:space="preserve">% are on </w:t>
      </w:r>
      <w:r w:rsidR="005162F1">
        <w:rPr>
          <w:rFonts w:ascii="Source Sans Pro" w:hAnsi="Source Sans Pro" w:cs="Arial"/>
          <w:sz w:val="24"/>
          <w:szCs w:val="24"/>
        </w:rPr>
        <w:t>no</w:t>
      </w:r>
      <w:r w:rsidR="00237327">
        <w:rPr>
          <w:rFonts w:ascii="Source Sans Pro" w:hAnsi="Source Sans Pro" w:cs="Arial"/>
          <w:sz w:val="24"/>
          <w:szCs w:val="24"/>
        </w:rPr>
        <w:t xml:space="preserve"> guar</w:t>
      </w:r>
      <w:r w:rsidR="007853B2">
        <w:rPr>
          <w:rFonts w:ascii="Source Sans Pro" w:hAnsi="Source Sans Pro" w:cs="Arial"/>
          <w:sz w:val="24"/>
          <w:szCs w:val="24"/>
        </w:rPr>
        <w:t>anteed</w:t>
      </w:r>
      <w:r w:rsidR="00B4246C">
        <w:rPr>
          <w:rFonts w:ascii="Source Sans Pro" w:hAnsi="Source Sans Pro" w:cs="Arial"/>
          <w:sz w:val="24"/>
          <w:szCs w:val="24"/>
        </w:rPr>
        <w:t xml:space="preserve"> hour</w:t>
      </w:r>
      <w:r w:rsidR="00582E20">
        <w:rPr>
          <w:rFonts w:ascii="Source Sans Pro" w:hAnsi="Source Sans Pro" w:cs="Arial"/>
          <w:sz w:val="24"/>
          <w:szCs w:val="24"/>
        </w:rPr>
        <w:t>s contracts</w:t>
      </w:r>
      <w:r w:rsidR="003D55DE" w:rsidRPr="00230B1B">
        <w:rPr>
          <w:rStyle w:val="FootnoteReference"/>
          <w:rFonts w:ascii="Source Sans Pro" w:hAnsi="Source Sans Pro" w:cs="Arial"/>
          <w:sz w:val="24"/>
          <w:szCs w:val="24"/>
        </w:rPr>
        <w:footnoteReference w:id="8"/>
      </w:r>
      <w:r w:rsidR="00E63590" w:rsidRPr="00230B1B">
        <w:rPr>
          <w:rFonts w:ascii="Source Sans Pro" w:hAnsi="Source Sans Pro" w:cs="Arial"/>
          <w:sz w:val="24"/>
          <w:szCs w:val="24"/>
        </w:rPr>
        <w:t xml:space="preserve">. </w:t>
      </w:r>
    </w:p>
    <w:p w14:paraId="2CCFF8A0" w14:textId="421BCA18" w:rsidR="00AA00F3" w:rsidRDefault="005920FE" w:rsidP="001C6890">
      <w:pPr>
        <w:pStyle w:val="ListParagraph"/>
        <w:numPr>
          <w:ilvl w:val="0"/>
          <w:numId w:val="12"/>
        </w:numPr>
        <w:rPr>
          <w:rFonts w:ascii="Source Sans Pro" w:hAnsi="Source Sans Pro" w:cs="Arial"/>
          <w:sz w:val="24"/>
          <w:szCs w:val="24"/>
        </w:rPr>
      </w:pPr>
      <w:r w:rsidRPr="00230B1B">
        <w:rPr>
          <w:rFonts w:ascii="Source Sans Pro" w:hAnsi="Source Sans Pro" w:cs="Arial"/>
          <w:sz w:val="24"/>
          <w:szCs w:val="24"/>
        </w:rPr>
        <w:t xml:space="preserve">The SSSC </w:t>
      </w:r>
      <w:r w:rsidR="00D075D5" w:rsidRPr="00230B1B">
        <w:rPr>
          <w:rFonts w:ascii="Source Sans Pro" w:hAnsi="Source Sans Pro" w:cs="Arial"/>
          <w:sz w:val="24"/>
          <w:szCs w:val="24"/>
        </w:rPr>
        <w:t>report on workforce (202</w:t>
      </w:r>
      <w:r w:rsidR="00582E20">
        <w:rPr>
          <w:rFonts w:ascii="Source Sans Pro" w:hAnsi="Source Sans Pro" w:cs="Arial"/>
          <w:sz w:val="24"/>
          <w:szCs w:val="24"/>
        </w:rPr>
        <w:t>3</w:t>
      </w:r>
      <w:r w:rsidR="00D075D5" w:rsidRPr="00230B1B">
        <w:rPr>
          <w:rFonts w:ascii="Source Sans Pro" w:hAnsi="Source Sans Pro" w:cs="Arial"/>
          <w:sz w:val="24"/>
          <w:szCs w:val="24"/>
        </w:rPr>
        <w:t>) notes that</w:t>
      </w:r>
      <w:r w:rsidR="00A82151" w:rsidRPr="00230B1B">
        <w:rPr>
          <w:rFonts w:ascii="Source Sans Pro" w:hAnsi="Source Sans Pro" w:cs="Arial"/>
          <w:sz w:val="24"/>
          <w:szCs w:val="24"/>
        </w:rPr>
        <w:t xml:space="preserve"> the median age of the social care workforce</w:t>
      </w:r>
      <w:r w:rsidR="007F15B9" w:rsidRPr="00230B1B">
        <w:rPr>
          <w:rFonts w:ascii="Source Sans Pro" w:hAnsi="Source Sans Pro" w:cs="Arial"/>
          <w:sz w:val="24"/>
          <w:szCs w:val="24"/>
        </w:rPr>
        <w:t xml:space="preserve"> (4</w:t>
      </w:r>
      <w:r w:rsidR="00AD541D">
        <w:rPr>
          <w:rFonts w:ascii="Source Sans Pro" w:hAnsi="Source Sans Pro" w:cs="Arial"/>
          <w:sz w:val="24"/>
          <w:szCs w:val="24"/>
        </w:rPr>
        <w:t>7</w:t>
      </w:r>
      <w:r w:rsidR="007F15B9" w:rsidRPr="00230B1B">
        <w:rPr>
          <w:rFonts w:ascii="Source Sans Pro" w:hAnsi="Source Sans Pro" w:cs="Arial"/>
          <w:sz w:val="24"/>
          <w:szCs w:val="24"/>
        </w:rPr>
        <w:t>)</w:t>
      </w:r>
      <w:r w:rsidR="00A82151" w:rsidRPr="00230B1B">
        <w:rPr>
          <w:rFonts w:ascii="Source Sans Pro" w:hAnsi="Source Sans Pro" w:cs="Arial"/>
          <w:sz w:val="24"/>
          <w:szCs w:val="24"/>
        </w:rPr>
        <w:t xml:space="preserve"> i</w:t>
      </w:r>
      <w:r w:rsidR="007F15B9" w:rsidRPr="00230B1B">
        <w:rPr>
          <w:rFonts w:ascii="Source Sans Pro" w:hAnsi="Source Sans Pro" w:cs="Arial"/>
          <w:sz w:val="24"/>
          <w:szCs w:val="24"/>
        </w:rPr>
        <w:t>n</w:t>
      </w:r>
      <w:r w:rsidR="00A82151" w:rsidRPr="00230B1B">
        <w:rPr>
          <w:rFonts w:ascii="Source Sans Pro" w:hAnsi="Source Sans Pro" w:cs="Arial"/>
          <w:sz w:val="24"/>
          <w:szCs w:val="24"/>
        </w:rPr>
        <w:t xml:space="preserve"> Scotland is higher than for the general working population</w:t>
      </w:r>
      <w:r w:rsidR="007F15B9" w:rsidRPr="00230B1B">
        <w:rPr>
          <w:rFonts w:ascii="Source Sans Pro" w:hAnsi="Source Sans Pro" w:cs="Arial"/>
          <w:sz w:val="24"/>
          <w:szCs w:val="24"/>
        </w:rPr>
        <w:t xml:space="preserve"> (41).</w:t>
      </w:r>
    </w:p>
    <w:p w14:paraId="30BE2DA8" w14:textId="4857AC3B" w:rsidR="00C2071B" w:rsidRPr="00230B1B" w:rsidRDefault="000B014D" w:rsidP="001C6890">
      <w:pPr>
        <w:pStyle w:val="ListParagraph"/>
        <w:numPr>
          <w:ilvl w:val="0"/>
          <w:numId w:val="12"/>
        </w:numPr>
        <w:rPr>
          <w:rFonts w:ascii="Source Sans Pro" w:hAnsi="Source Sans Pro" w:cs="Arial"/>
          <w:sz w:val="24"/>
          <w:szCs w:val="24"/>
        </w:rPr>
      </w:pPr>
      <w:r>
        <w:rPr>
          <w:rFonts w:ascii="Source Sans Pro" w:hAnsi="Source Sans Pro" w:cs="Arial"/>
          <w:sz w:val="24"/>
          <w:szCs w:val="24"/>
        </w:rPr>
        <w:t xml:space="preserve">25% of the workforce </w:t>
      </w:r>
      <w:r w:rsidR="00EC47C3">
        <w:rPr>
          <w:rFonts w:ascii="Source Sans Pro" w:hAnsi="Source Sans Pro" w:cs="Arial"/>
          <w:sz w:val="24"/>
          <w:szCs w:val="24"/>
        </w:rPr>
        <w:t>changed role in the year 202</w:t>
      </w:r>
      <w:r w:rsidR="005077DC">
        <w:rPr>
          <w:rFonts w:ascii="Source Sans Pro" w:hAnsi="Source Sans Pro" w:cs="Arial"/>
          <w:sz w:val="24"/>
          <w:szCs w:val="24"/>
        </w:rPr>
        <w:t>2</w:t>
      </w:r>
      <w:r w:rsidR="00EC47C3">
        <w:rPr>
          <w:rFonts w:ascii="Source Sans Pro" w:hAnsi="Source Sans Pro" w:cs="Arial"/>
          <w:sz w:val="24"/>
          <w:szCs w:val="24"/>
        </w:rPr>
        <w:t>-202</w:t>
      </w:r>
      <w:r w:rsidR="005077DC">
        <w:rPr>
          <w:rFonts w:ascii="Source Sans Pro" w:hAnsi="Source Sans Pro" w:cs="Arial"/>
          <w:sz w:val="24"/>
          <w:szCs w:val="24"/>
        </w:rPr>
        <w:t>3</w:t>
      </w:r>
      <w:r w:rsidR="00782016">
        <w:rPr>
          <w:rStyle w:val="FootnoteReference"/>
          <w:rFonts w:ascii="Source Sans Pro" w:hAnsi="Source Sans Pro" w:cs="Arial"/>
          <w:sz w:val="24"/>
          <w:szCs w:val="24"/>
        </w:rPr>
        <w:footnoteReference w:id="9"/>
      </w:r>
    </w:p>
    <w:p w14:paraId="4D394787" w14:textId="5F8CFA1F" w:rsidR="00F54939" w:rsidRPr="00230B1B" w:rsidRDefault="00103FE4" w:rsidP="001C6890">
      <w:pPr>
        <w:pStyle w:val="ListParagraph"/>
        <w:numPr>
          <w:ilvl w:val="0"/>
          <w:numId w:val="12"/>
        </w:numPr>
        <w:rPr>
          <w:rFonts w:ascii="Source Sans Pro" w:hAnsi="Source Sans Pro" w:cs="Arial"/>
          <w:sz w:val="24"/>
          <w:szCs w:val="24"/>
        </w:rPr>
      </w:pPr>
      <w:r w:rsidRPr="00230B1B">
        <w:rPr>
          <w:rFonts w:ascii="Source Sans Pro" w:hAnsi="Source Sans Pro" w:cs="Arial"/>
          <w:sz w:val="24"/>
          <w:szCs w:val="24"/>
        </w:rPr>
        <w:lastRenderedPageBreak/>
        <w:t>82%</w:t>
      </w:r>
      <w:r w:rsidR="003D35CF" w:rsidRPr="00230B1B">
        <w:rPr>
          <w:rStyle w:val="FootnoteReference"/>
          <w:rFonts w:ascii="Source Sans Pro" w:hAnsi="Source Sans Pro" w:cs="Arial"/>
          <w:sz w:val="24"/>
          <w:szCs w:val="24"/>
        </w:rPr>
        <w:footnoteReference w:id="10"/>
      </w:r>
      <w:r w:rsidRPr="00230B1B">
        <w:rPr>
          <w:rFonts w:ascii="Source Sans Pro" w:hAnsi="Source Sans Pro" w:cs="Arial"/>
          <w:sz w:val="24"/>
          <w:szCs w:val="24"/>
        </w:rPr>
        <w:t xml:space="preserve"> of the workforce are women </w:t>
      </w:r>
      <w:r w:rsidR="00914795" w:rsidRPr="00230B1B">
        <w:rPr>
          <w:rFonts w:ascii="Source Sans Pro" w:hAnsi="Source Sans Pro" w:cs="Arial"/>
          <w:sz w:val="24"/>
          <w:szCs w:val="24"/>
        </w:rPr>
        <w:t>and the</w:t>
      </w:r>
      <w:r w:rsidR="00FD1B0D" w:rsidRPr="00230B1B">
        <w:rPr>
          <w:rFonts w:ascii="Source Sans Pro" w:hAnsi="Source Sans Pro" w:cs="Arial"/>
          <w:sz w:val="24"/>
          <w:szCs w:val="24"/>
        </w:rPr>
        <w:t>refore more likely to be affected by the impact of career breaks</w:t>
      </w:r>
      <w:r w:rsidR="00196602" w:rsidRPr="00230B1B">
        <w:rPr>
          <w:rStyle w:val="FootnoteReference"/>
          <w:rFonts w:ascii="Source Sans Pro" w:hAnsi="Source Sans Pro" w:cs="Arial"/>
          <w:sz w:val="24"/>
          <w:szCs w:val="24"/>
        </w:rPr>
        <w:footnoteReference w:id="11"/>
      </w:r>
      <w:r w:rsidR="00E1141F">
        <w:rPr>
          <w:rFonts w:ascii="Source Sans Pro" w:hAnsi="Source Sans Pro" w:cs="Arial"/>
          <w:sz w:val="24"/>
          <w:szCs w:val="24"/>
        </w:rPr>
        <w:t>. In addition</w:t>
      </w:r>
      <w:r w:rsidR="00004B26">
        <w:rPr>
          <w:rFonts w:ascii="Source Sans Pro" w:hAnsi="Source Sans Pro" w:cs="Arial"/>
          <w:sz w:val="24"/>
          <w:szCs w:val="24"/>
        </w:rPr>
        <w:t xml:space="preserve">, there is good evidence women account for 58% of </w:t>
      </w:r>
      <w:r w:rsidR="00577BE0">
        <w:rPr>
          <w:rFonts w:ascii="Source Sans Pro" w:hAnsi="Source Sans Pro" w:cs="Arial"/>
          <w:sz w:val="24"/>
          <w:szCs w:val="24"/>
        </w:rPr>
        <w:t>non-internet</w:t>
      </w:r>
      <w:r w:rsidR="00004B26">
        <w:rPr>
          <w:rFonts w:ascii="Source Sans Pro" w:hAnsi="Source Sans Pro" w:cs="Arial"/>
          <w:sz w:val="24"/>
          <w:szCs w:val="24"/>
        </w:rPr>
        <w:t xml:space="preserve"> users</w:t>
      </w:r>
      <w:r w:rsidR="007D1D12">
        <w:rPr>
          <w:rStyle w:val="FootnoteReference"/>
          <w:rFonts w:ascii="Source Sans Pro" w:hAnsi="Source Sans Pro" w:cs="Arial"/>
          <w:sz w:val="24"/>
          <w:szCs w:val="24"/>
        </w:rPr>
        <w:footnoteReference w:id="12"/>
      </w:r>
      <w:r w:rsidR="00577BE0">
        <w:rPr>
          <w:rFonts w:ascii="Source Sans Pro" w:hAnsi="Source Sans Pro" w:cs="Arial"/>
          <w:sz w:val="24"/>
          <w:szCs w:val="24"/>
        </w:rPr>
        <w:t>.</w:t>
      </w:r>
    </w:p>
    <w:p w14:paraId="1B5EED7F" w14:textId="31F550CF" w:rsidR="00C16E83" w:rsidRPr="00230B1B" w:rsidRDefault="00FF5B0D" w:rsidP="001C6890">
      <w:pPr>
        <w:pStyle w:val="ListParagraph"/>
        <w:numPr>
          <w:ilvl w:val="0"/>
          <w:numId w:val="12"/>
        </w:numPr>
        <w:rPr>
          <w:rFonts w:ascii="Source Sans Pro" w:hAnsi="Source Sans Pro" w:cs="Arial"/>
          <w:sz w:val="24"/>
          <w:szCs w:val="24"/>
        </w:rPr>
      </w:pPr>
      <w:r>
        <w:rPr>
          <w:rFonts w:ascii="Source Sans Pro" w:hAnsi="Source Sans Pro" w:cs="Arial"/>
          <w:sz w:val="24"/>
          <w:szCs w:val="24"/>
        </w:rPr>
        <w:t>At least 6</w:t>
      </w:r>
      <w:r w:rsidR="00BC0A99" w:rsidRPr="00230B1B">
        <w:rPr>
          <w:rFonts w:ascii="Source Sans Pro" w:hAnsi="Source Sans Pro" w:cs="Arial"/>
          <w:sz w:val="24"/>
          <w:szCs w:val="24"/>
        </w:rPr>
        <w:t>% of the social care workforce is from a minority ethnic group</w:t>
      </w:r>
      <w:r w:rsidR="00612C38">
        <w:rPr>
          <w:rFonts w:ascii="Source Sans Pro" w:hAnsi="Source Sans Pro" w:cs="Arial"/>
          <w:sz w:val="24"/>
          <w:szCs w:val="24"/>
        </w:rPr>
        <w:t xml:space="preserve"> and more likel</w:t>
      </w:r>
      <w:r w:rsidR="009E2968">
        <w:rPr>
          <w:rFonts w:ascii="Source Sans Pro" w:hAnsi="Source Sans Pro" w:cs="Arial"/>
          <w:sz w:val="24"/>
          <w:szCs w:val="24"/>
        </w:rPr>
        <w:t>y to experience discrimination in the workplace</w:t>
      </w:r>
      <w:r w:rsidR="00050192">
        <w:rPr>
          <w:rStyle w:val="FootnoteReference"/>
          <w:rFonts w:ascii="Source Sans Pro" w:hAnsi="Source Sans Pro" w:cs="Arial"/>
          <w:sz w:val="24"/>
          <w:szCs w:val="24"/>
        </w:rPr>
        <w:footnoteReference w:id="13"/>
      </w:r>
      <w:r w:rsidR="009E2968">
        <w:rPr>
          <w:rFonts w:ascii="Source Sans Pro" w:hAnsi="Source Sans Pro" w:cs="Arial"/>
          <w:sz w:val="24"/>
          <w:szCs w:val="24"/>
        </w:rPr>
        <w:t xml:space="preserve">. </w:t>
      </w:r>
    </w:p>
    <w:p w14:paraId="7D20A481" w14:textId="75DC238F" w:rsidR="00BC0A99" w:rsidRDefault="00325AFD" w:rsidP="001C6890">
      <w:pPr>
        <w:pStyle w:val="ListParagraph"/>
        <w:numPr>
          <w:ilvl w:val="0"/>
          <w:numId w:val="12"/>
        </w:numPr>
        <w:rPr>
          <w:rFonts w:ascii="Source Sans Pro" w:hAnsi="Source Sans Pro" w:cs="Arial"/>
          <w:sz w:val="24"/>
          <w:szCs w:val="24"/>
        </w:rPr>
      </w:pPr>
      <w:r w:rsidRPr="00230B1B">
        <w:rPr>
          <w:rFonts w:ascii="Source Sans Pro" w:hAnsi="Source Sans Pro" w:cs="Arial"/>
          <w:sz w:val="24"/>
          <w:szCs w:val="24"/>
        </w:rPr>
        <w:t>2% of the workforce state that they have a disability</w:t>
      </w:r>
      <w:r w:rsidR="00F31CE7" w:rsidRPr="00230B1B">
        <w:rPr>
          <w:rFonts w:ascii="Source Sans Pro" w:hAnsi="Source Sans Pro" w:cs="Arial"/>
          <w:sz w:val="24"/>
          <w:szCs w:val="24"/>
        </w:rPr>
        <w:t xml:space="preserve"> though there is no data about the types of disability.</w:t>
      </w:r>
      <w:r w:rsidR="002E0095">
        <w:rPr>
          <w:rFonts w:ascii="Source Sans Pro" w:hAnsi="Source Sans Pro" w:cs="Arial"/>
          <w:sz w:val="24"/>
          <w:szCs w:val="24"/>
        </w:rPr>
        <w:t xml:space="preserve"> </w:t>
      </w:r>
      <w:r w:rsidR="00EB4960" w:rsidRPr="00EB4960">
        <w:rPr>
          <w:rFonts w:ascii="Source Sans Pro" w:hAnsi="Source Sans Pro" w:cs="Arial"/>
          <w:sz w:val="24"/>
          <w:szCs w:val="24"/>
        </w:rPr>
        <w:t>Whilst the insight from this about the specific nature of any barriers to accessibility is limited, it shows that pro-active consideration of accessibility and how this is embedded in our digital tools and systems is likely to be significant</w:t>
      </w:r>
      <w:r w:rsidR="00AD541D">
        <w:rPr>
          <w:rStyle w:val="FootnoteReference"/>
          <w:rFonts w:ascii="Source Sans Pro" w:hAnsi="Source Sans Pro" w:cs="Arial"/>
          <w:sz w:val="24"/>
          <w:szCs w:val="24"/>
        </w:rPr>
        <w:footnoteReference w:id="14"/>
      </w:r>
      <w:r w:rsidR="002E44BD">
        <w:rPr>
          <w:rFonts w:ascii="Source Sans Pro" w:hAnsi="Source Sans Pro" w:cs="Arial"/>
          <w:sz w:val="24"/>
          <w:szCs w:val="24"/>
        </w:rPr>
        <w:t>.</w:t>
      </w:r>
    </w:p>
    <w:p w14:paraId="08DE9CD9" w14:textId="237FDB65" w:rsidR="00D324F0" w:rsidRDefault="00A51702" w:rsidP="00A51702">
      <w:pPr>
        <w:pStyle w:val="ListParagraph"/>
        <w:numPr>
          <w:ilvl w:val="0"/>
          <w:numId w:val="12"/>
        </w:numPr>
        <w:rPr>
          <w:rFonts w:ascii="Source Sans Pro" w:hAnsi="Source Sans Pro" w:cs="Arial"/>
          <w:sz w:val="24"/>
          <w:szCs w:val="24"/>
        </w:rPr>
      </w:pPr>
      <w:r w:rsidRPr="4D97A1C3">
        <w:rPr>
          <w:rFonts w:ascii="Source Sans Pro" w:hAnsi="Source Sans Pro" w:cs="Arial"/>
          <w:sz w:val="24"/>
          <w:szCs w:val="24"/>
        </w:rPr>
        <w:t>There is evidence that people who identified as LGB</w:t>
      </w:r>
      <w:r w:rsidR="04BC2C4D" w:rsidRPr="4D97A1C3">
        <w:rPr>
          <w:rFonts w:ascii="Source Sans Pro" w:hAnsi="Source Sans Pro" w:cs="Arial"/>
          <w:sz w:val="24"/>
          <w:szCs w:val="24"/>
        </w:rPr>
        <w:t>T</w:t>
      </w:r>
      <w:r w:rsidR="00AD541D">
        <w:rPr>
          <w:rFonts w:ascii="Source Sans Pro" w:hAnsi="Source Sans Pro" w:cs="Arial"/>
          <w:sz w:val="24"/>
          <w:szCs w:val="24"/>
        </w:rPr>
        <w:t>Q</w:t>
      </w:r>
      <w:r w:rsidR="04BC2C4D" w:rsidRPr="4D97A1C3">
        <w:rPr>
          <w:rFonts w:ascii="Source Sans Pro" w:hAnsi="Source Sans Pro" w:cs="Arial"/>
          <w:sz w:val="24"/>
          <w:szCs w:val="24"/>
        </w:rPr>
        <w:t>+</w:t>
      </w:r>
      <w:r w:rsidRPr="4D97A1C3">
        <w:rPr>
          <w:rFonts w:ascii="Source Sans Pro" w:hAnsi="Source Sans Pro" w:cs="Arial"/>
          <w:sz w:val="24"/>
          <w:szCs w:val="24"/>
        </w:rPr>
        <w:t xml:space="preserve"> were twice as likely to be unemployed compared to those who identified as heterosexual (4.0 percent versus 2.0 </w:t>
      </w:r>
      <w:r w:rsidR="674F23D7" w:rsidRPr="4D97A1C3">
        <w:rPr>
          <w:rFonts w:ascii="Source Sans Pro" w:hAnsi="Source Sans Pro" w:cs="Arial"/>
          <w:sz w:val="24"/>
          <w:szCs w:val="24"/>
        </w:rPr>
        <w:t>percent)</w:t>
      </w:r>
      <w:r w:rsidR="00105B54">
        <w:rPr>
          <w:rStyle w:val="FootnoteReference"/>
          <w:rFonts w:ascii="Source Sans Pro" w:hAnsi="Source Sans Pro" w:cs="Arial"/>
          <w:sz w:val="24"/>
          <w:szCs w:val="24"/>
        </w:rPr>
        <w:footnoteReference w:id="15"/>
      </w:r>
      <w:r w:rsidR="00105B54">
        <w:rPr>
          <w:rFonts w:ascii="Source Sans Pro" w:hAnsi="Source Sans Pro" w:cs="Arial"/>
          <w:sz w:val="24"/>
          <w:szCs w:val="24"/>
        </w:rPr>
        <w:t>.</w:t>
      </w:r>
    </w:p>
    <w:p w14:paraId="081FF24B" w14:textId="77777777" w:rsidR="00A51702" w:rsidRPr="00230B1B" w:rsidRDefault="00A51702" w:rsidP="00A51702">
      <w:pPr>
        <w:pStyle w:val="ListParagraph"/>
        <w:rPr>
          <w:rFonts w:ascii="Source Sans Pro" w:hAnsi="Source Sans Pro" w:cs="Arial"/>
          <w:sz w:val="24"/>
          <w:szCs w:val="24"/>
        </w:rPr>
      </w:pPr>
    </w:p>
    <w:p w14:paraId="21E3CE58" w14:textId="05251186" w:rsidR="00174627" w:rsidRDefault="00174627" w:rsidP="00174627">
      <w:pPr>
        <w:rPr>
          <w:rFonts w:ascii="Source Sans Pro" w:hAnsi="Source Sans Pro" w:cs="Arial"/>
          <w:b/>
          <w:bCs/>
          <w:sz w:val="24"/>
          <w:szCs w:val="24"/>
        </w:rPr>
      </w:pPr>
      <w:r w:rsidRPr="0061041D">
        <w:rPr>
          <w:rFonts w:ascii="Source Sans Pro" w:hAnsi="Source Sans Pro" w:cs="Arial"/>
          <w:b/>
          <w:bCs/>
          <w:sz w:val="24"/>
          <w:szCs w:val="24"/>
        </w:rPr>
        <w:t>Digital skills</w:t>
      </w:r>
      <w:r w:rsidR="00C11B9D">
        <w:rPr>
          <w:rFonts w:ascii="Source Sans Pro" w:hAnsi="Source Sans Pro" w:cs="Arial"/>
          <w:b/>
          <w:bCs/>
          <w:sz w:val="24"/>
          <w:szCs w:val="24"/>
        </w:rPr>
        <w:t xml:space="preserve"> and access to the internet</w:t>
      </w:r>
    </w:p>
    <w:p w14:paraId="22E512F5" w14:textId="1FE9973E" w:rsidR="00E463B6" w:rsidRDefault="00E463B6" w:rsidP="00E463B6">
      <w:pPr>
        <w:pStyle w:val="ListParagraph"/>
        <w:numPr>
          <w:ilvl w:val="0"/>
          <w:numId w:val="13"/>
        </w:numPr>
        <w:rPr>
          <w:rFonts w:ascii="Source Sans Pro" w:hAnsi="Source Sans Pro" w:cs="Arial"/>
          <w:sz w:val="24"/>
          <w:szCs w:val="24"/>
        </w:rPr>
      </w:pPr>
      <w:r>
        <w:rPr>
          <w:rFonts w:ascii="Source Sans Pro" w:hAnsi="Source Sans Pro" w:cs="Arial"/>
          <w:sz w:val="24"/>
          <w:szCs w:val="24"/>
        </w:rPr>
        <w:t>There is a clear link</w:t>
      </w:r>
      <w:r w:rsidR="00974BF5">
        <w:rPr>
          <w:rFonts w:ascii="Source Sans Pro" w:hAnsi="Source Sans Pro" w:cs="Arial"/>
          <w:sz w:val="24"/>
          <w:szCs w:val="24"/>
        </w:rPr>
        <w:t xml:space="preserve"> between digital access and household income</w:t>
      </w:r>
      <w:r w:rsidR="000A3963">
        <w:rPr>
          <w:rFonts w:ascii="Source Sans Pro" w:hAnsi="Source Sans Pro" w:cs="Arial"/>
          <w:sz w:val="24"/>
          <w:szCs w:val="24"/>
        </w:rPr>
        <w:t xml:space="preserve">. There is a </w:t>
      </w:r>
      <w:r w:rsidR="000A3963" w:rsidRPr="000A3963">
        <w:rPr>
          <w:rFonts w:ascii="Source Sans Pro" w:hAnsi="Source Sans Pro" w:cs="Arial"/>
          <w:sz w:val="24"/>
          <w:szCs w:val="24"/>
        </w:rPr>
        <w:t>14% difference in access to the internet between the top 20% and bottom 20% of households</w:t>
      </w:r>
      <w:r w:rsidR="000A3963">
        <w:rPr>
          <w:rStyle w:val="FootnoteReference"/>
          <w:rFonts w:ascii="Source Sans Pro" w:hAnsi="Source Sans Pro" w:cs="Arial"/>
          <w:sz w:val="24"/>
          <w:szCs w:val="24"/>
        </w:rPr>
        <w:footnoteReference w:id="16"/>
      </w:r>
      <w:r w:rsidR="000A3963">
        <w:rPr>
          <w:rFonts w:ascii="Source Sans Pro" w:hAnsi="Source Sans Pro" w:cs="Arial"/>
          <w:sz w:val="24"/>
          <w:szCs w:val="24"/>
        </w:rPr>
        <w:t xml:space="preserve">. </w:t>
      </w:r>
    </w:p>
    <w:p w14:paraId="2FBE3848" w14:textId="05B4FB6A" w:rsidR="00A0413E" w:rsidRDefault="00631ABD" w:rsidP="00E463B6">
      <w:pPr>
        <w:pStyle w:val="ListParagraph"/>
        <w:numPr>
          <w:ilvl w:val="0"/>
          <w:numId w:val="13"/>
        </w:numPr>
        <w:rPr>
          <w:rFonts w:ascii="Source Sans Pro" w:hAnsi="Source Sans Pro" w:cs="Arial"/>
          <w:sz w:val="24"/>
          <w:szCs w:val="24"/>
        </w:rPr>
      </w:pPr>
      <w:r>
        <w:rPr>
          <w:rFonts w:ascii="Source Sans Pro" w:hAnsi="Source Sans Pro" w:cs="Arial"/>
          <w:sz w:val="24"/>
          <w:szCs w:val="24"/>
        </w:rPr>
        <w:t xml:space="preserve">While it </w:t>
      </w:r>
      <w:r w:rsidR="007445CB">
        <w:rPr>
          <w:rFonts w:ascii="Source Sans Pro" w:hAnsi="Source Sans Pro" w:cs="Arial"/>
          <w:sz w:val="24"/>
          <w:szCs w:val="24"/>
        </w:rPr>
        <w:t>is essential to recognise individual digital confidence, th</w:t>
      </w:r>
      <w:r w:rsidR="00DE0BF9">
        <w:rPr>
          <w:rFonts w:ascii="Source Sans Pro" w:hAnsi="Source Sans Pro" w:cs="Arial"/>
          <w:sz w:val="24"/>
          <w:szCs w:val="24"/>
        </w:rPr>
        <w:t>e report</w:t>
      </w:r>
      <w:r w:rsidR="00C92D52">
        <w:rPr>
          <w:rStyle w:val="FootnoteReference"/>
          <w:rFonts w:ascii="Source Sans Pro" w:hAnsi="Source Sans Pro" w:cs="Arial"/>
          <w:sz w:val="24"/>
          <w:szCs w:val="24"/>
        </w:rPr>
        <w:footnoteReference w:id="17"/>
      </w:r>
      <w:r w:rsidR="00DE0BF9">
        <w:rPr>
          <w:rFonts w:ascii="Source Sans Pro" w:hAnsi="Source Sans Pro" w:cs="Arial"/>
          <w:sz w:val="24"/>
          <w:szCs w:val="24"/>
        </w:rPr>
        <w:t xml:space="preserve"> by SSSC on </w:t>
      </w:r>
      <w:r w:rsidR="00B65C2E">
        <w:rPr>
          <w:rFonts w:ascii="Source Sans Pro" w:hAnsi="Source Sans Pro" w:cs="Arial"/>
          <w:sz w:val="24"/>
          <w:szCs w:val="24"/>
        </w:rPr>
        <w:t xml:space="preserve">the digital capabilities of the social care workforce highlights that older workers </w:t>
      </w:r>
      <w:r w:rsidR="004F4C2A">
        <w:rPr>
          <w:rFonts w:ascii="Source Sans Pro" w:hAnsi="Source Sans Pro" w:cs="Arial"/>
          <w:sz w:val="24"/>
          <w:szCs w:val="24"/>
        </w:rPr>
        <w:t>tend to have less confidence using digital tools.</w:t>
      </w:r>
    </w:p>
    <w:p w14:paraId="5C13C5F2" w14:textId="7B1065C3" w:rsidR="007A59DA" w:rsidRDefault="00B16D0B" w:rsidP="00E463B6">
      <w:pPr>
        <w:pStyle w:val="ListParagraph"/>
        <w:numPr>
          <w:ilvl w:val="0"/>
          <w:numId w:val="13"/>
        </w:numPr>
        <w:rPr>
          <w:rFonts w:ascii="Source Sans Pro" w:hAnsi="Source Sans Pro" w:cs="Arial"/>
          <w:sz w:val="24"/>
          <w:szCs w:val="24"/>
        </w:rPr>
      </w:pPr>
      <w:r>
        <w:rPr>
          <w:rFonts w:ascii="Source Sans Pro" w:hAnsi="Source Sans Pro" w:cs="Arial"/>
          <w:sz w:val="24"/>
          <w:szCs w:val="24"/>
        </w:rPr>
        <w:t>Outside of work</w:t>
      </w:r>
      <w:r w:rsidR="00EA0C3C">
        <w:rPr>
          <w:rFonts w:ascii="Source Sans Pro" w:hAnsi="Source Sans Pro" w:cs="Arial"/>
          <w:sz w:val="24"/>
          <w:szCs w:val="24"/>
        </w:rPr>
        <w:t xml:space="preserve"> (where workers are more likely to access the </w:t>
      </w:r>
      <w:r w:rsidR="00384E30">
        <w:rPr>
          <w:rFonts w:ascii="Source Sans Pro" w:hAnsi="Source Sans Pro" w:cs="Arial"/>
          <w:sz w:val="24"/>
          <w:szCs w:val="24"/>
        </w:rPr>
        <w:t>National Induction Framework</w:t>
      </w:r>
      <w:r w:rsidR="00EA0C3C">
        <w:rPr>
          <w:rFonts w:ascii="Source Sans Pro" w:hAnsi="Source Sans Pro" w:cs="Arial"/>
          <w:sz w:val="24"/>
          <w:szCs w:val="24"/>
        </w:rPr>
        <w:t>)</w:t>
      </w:r>
      <w:r w:rsidR="007A59DA">
        <w:rPr>
          <w:rFonts w:ascii="Source Sans Pro" w:hAnsi="Source Sans Pro" w:cs="Arial"/>
          <w:sz w:val="24"/>
          <w:szCs w:val="24"/>
        </w:rPr>
        <w:t xml:space="preserve"> </w:t>
      </w:r>
      <w:r w:rsidR="007A59DA" w:rsidRPr="007A59DA">
        <w:rPr>
          <w:rFonts w:ascii="Source Sans Pro" w:hAnsi="Source Sans Pro" w:cs="Arial"/>
          <w:sz w:val="24"/>
          <w:szCs w:val="24"/>
        </w:rPr>
        <w:t xml:space="preserve">smartphones </w:t>
      </w:r>
      <w:r w:rsidR="007A59DA">
        <w:rPr>
          <w:rFonts w:ascii="Source Sans Pro" w:hAnsi="Source Sans Pro" w:cs="Arial"/>
          <w:sz w:val="24"/>
          <w:szCs w:val="24"/>
        </w:rPr>
        <w:t xml:space="preserve">are the </w:t>
      </w:r>
      <w:r w:rsidR="007A59DA" w:rsidRPr="007A59DA">
        <w:rPr>
          <w:rFonts w:ascii="Source Sans Pro" w:hAnsi="Source Sans Pro" w:cs="Arial"/>
          <w:sz w:val="24"/>
          <w:szCs w:val="24"/>
        </w:rPr>
        <w:t xml:space="preserve">most used device (88%), </w:t>
      </w:r>
      <w:r w:rsidR="007A59DA">
        <w:rPr>
          <w:rFonts w:ascii="Source Sans Pro" w:hAnsi="Source Sans Pro" w:cs="Arial"/>
          <w:sz w:val="24"/>
          <w:szCs w:val="24"/>
        </w:rPr>
        <w:t xml:space="preserve">followed by </w:t>
      </w:r>
      <w:r w:rsidR="007A59DA" w:rsidRPr="007A59DA">
        <w:rPr>
          <w:rFonts w:ascii="Source Sans Pro" w:hAnsi="Source Sans Pro" w:cs="Arial"/>
          <w:sz w:val="24"/>
          <w:szCs w:val="24"/>
        </w:rPr>
        <w:t xml:space="preserve">laptops (52%), and </w:t>
      </w:r>
      <w:r w:rsidR="007A59DA">
        <w:rPr>
          <w:rFonts w:ascii="Source Sans Pro" w:hAnsi="Source Sans Pro" w:cs="Arial"/>
          <w:sz w:val="24"/>
          <w:szCs w:val="24"/>
        </w:rPr>
        <w:t xml:space="preserve">then </w:t>
      </w:r>
      <w:r w:rsidR="007A59DA" w:rsidRPr="007A59DA">
        <w:rPr>
          <w:rFonts w:ascii="Source Sans Pro" w:hAnsi="Source Sans Pro" w:cs="Arial"/>
          <w:sz w:val="24"/>
          <w:szCs w:val="24"/>
        </w:rPr>
        <w:t>tablets (48</w:t>
      </w:r>
      <w:r w:rsidR="662F6AC2" w:rsidRPr="007A59DA">
        <w:rPr>
          <w:rFonts w:ascii="Source Sans Pro" w:hAnsi="Source Sans Pro" w:cs="Arial"/>
          <w:sz w:val="24"/>
          <w:szCs w:val="24"/>
        </w:rPr>
        <w:t xml:space="preserve">%) </w:t>
      </w:r>
      <w:r w:rsidR="00BD0055">
        <w:rPr>
          <w:rStyle w:val="FootnoteReference"/>
          <w:rFonts w:ascii="Source Sans Pro" w:hAnsi="Source Sans Pro" w:cs="Arial"/>
          <w:sz w:val="24"/>
          <w:szCs w:val="24"/>
        </w:rPr>
        <w:footnoteReference w:id="18"/>
      </w:r>
      <w:r w:rsidR="007A59DA" w:rsidRPr="007A59DA">
        <w:rPr>
          <w:rFonts w:ascii="Source Sans Pro" w:hAnsi="Source Sans Pro" w:cs="Arial"/>
          <w:sz w:val="24"/>
          <w:szCs w:val="24"/>
        </w:rPr>
        <w:t xml:space="preserve">. </w:t>
      </w:r>
    </w:p>
    <w:p w14:paraId="0D8B66B5" w14:textId="6D792160" w:rsidR="00B16D0B" w:rsidRDefault="007A59DA" w:rsidP="00E463B6">
      <w:pPr>
        <w:pStyle w:val="ListParagraph"/>
        <w:numPr>
          <w:ilvl w:val="0"/>
          <w:numId w:val="13"/>
        </w:numPr>
        <w:rPr>
          <w:rFonts w:ascii="Source Sans Pro" w:hAnsi="Source Sans Pro" w:cs="Arial"/>
          <w:sz w:val="24"/>
          <w:szCs w:val="24"/>
        </w:rPr>
      </w:pPr>
      <w:r w:rsidRPr="007A59DA">
        <w:rPr>
          <w:rFonts w:ascii="Source Sans Pro" w:hAnsi="Source Sans Pro" w:cs="Arial"/>
          <w:sz w:val="24"/>
          <w:szCs w:val="24"/>
        </w:rPr>
        <w:t>9% of the workforce report they are not confident using digital technolog</w:t>
      </w:r>
      <w:r>
        <w:rPr>
          <w:rFonts w:ascii="Source Sans Pro" w:hAnsi="Source Sans Pro" w:cs="Arial"/>
          <w:sz w:val="24"/>
          <w:szCs w:val="24"/>
        </w:rPr>
        <w:t>ies.</w:t>
      </w:r>
    </w:p>
    <w:p w14:paraId="6CDB87F1" w14:textId="1173020C" w:rsidR="00651D4E" w:rsidRPr="004F56A3" w:rsidRDefault="00E27352" w:rsidP="001C6890">
      <w:pPr>
        <w:pStyle w:val="ListParagraph"/>
        <w:numPr>
          <w:ilvl w:val="0"/>
          <w:numId w:val="13"/>
        </w:numPr>
        <w:rPr>
          <w:rFonts w:ascii="Source Sans Pro" w:hAnsi="Source Sans Pro" w:cs="Arial"/>
          <w:b/>
          <w:bCs/>
          <w:sz w:val="24"/>
          <w:szCs w:val="24"/>
        </w:rPr>
      </w:pPr>
      <w:r w:rsidRPr="00AC0F06">
        <w:rPr>
          <w:rFonts w:ascii="Source Sans Pro" w:hAnsi="Source Sans Pro" w:cs="Arial"/>
          <w:sz w:val="24"/>
          <w:szCs w:val="24"/>
        </w:rPr>
        <w:t xml:space="preserve">Ofcom estimated that in 2022 around 8,000 premises in Scotland (residential and commercial) could not access either a decent broadband service, or good 4G mobile coverage. Almost </w:t>
      </w:r>
      <w:r w:rsidR="005F1C85" w:rsidRPr="00AC0F06">
        <w:rPr>
          <w:rFonts w:ascii="Source Sans Pro" w:hAnsi="Source Sans Pro" w:cs="Arial"/>
          <w:sz w:val="24"/>
          <w:szCs w:val="24"/>
        </w:rPr>
        <w:t>all</w:t>
      </w:r>
      <w:r w:rsidRPr="00AC0F06">
        <w:rPr>
          <w:rFonts w:ascii="Source Sans Pro" w:hAnsi="Source Sans Pro" w:cs="Arial"/>
          <w:sz w:val="24"/>
          <w:szCs w:val="24"/>
        </w:rPr>
        <w:t xml:space="preserve"> these premises are in rural Scotland</w:t>
      </w:r>
      <w:r w:rsidR="002E42D3">
        <w:rPr>
          <w:rStyle w:val="FootnoteReference"/>
          <w:rFonts w:ascii="Source Sans Pro" w:hAnsi="Source Sans Pro" w:cs="Arial"/>
          <w:sz w:val="24"/>
          <w:szCs w:val="24"/>
        </w:rPr>
        <w:footnoteReference w:id="19"/>
      </w:r>
      <w:r w:rsidR="000D587F">
        <w:rPr>
          <w:rFonts w:ascii="Source Sans Pro" w:hAnsi="Source Sans Pro" w:cs="Arial"/>
          <w:sz w:val="24"/>
          <w:szCs w:val="24"/>
        </w:rPr>
        <w:t xml:space="preserve"> (including Island communities)</w:t>
      </w:r>
      <w:r w:rsidRPr="00AC0F06">
        <w:rPr>
          <w:rFonts w:ascii="Source Sans Pro" w:hAnsi="Source Sans Pro" w:cs="Arial"/>
          <w:sz w:val="24"/>
          <w:szCs w:val="24"/>
        </w:rPr>
        <w:t>.</w:t>
      </w:r>
    </w:p>
    <w:p w14:paraId="067A725A" w14:textId="3F1CF342" w:rsidR="00651D4E" w:rsidRPr="000D6842" w:rsidRDefault="004F56A3" w:rsidP="018A5A3C">
      <w:pPr>
        <w:pStyle w:val="ListParagraph"/>
        <w:numPr>
          <w:ilvl w:val="0"/>
          <w:numId w:val="13"/>
        </w:numPr>
        <w:rPr>
          <w:rStyle w:val="FootnoteReference"/>
          <w:rFonts w:ascii="Source Sans Pro" w:hAnsi="Source Sans Pro" w:cs="Arial"/>
          <w:sz w:val="24"/>
          <w:szCs w:val="24"/>
        </w:rPr>
      </w:pPr>
      <w:r w:rsidRPr="004F677D">
        <w:rPr>
          <w:rFonts w:ascii="Source Sans Pro" w:hAnsi="Source Sans Pro" w:cs="Arial"/>
          <w:sz w:val="24"/>
          <w:szCs w:val="24"/>
        </w:rPr>
        <w:lastRenderedPageBreak/>
        <w:t>2% of the workforce live and work in island communities</w:t>
      </w:r>
      <w:r>
        <w:rPr>
          <w:rStyle w:val="FootnoteReference"/>
          <w:rFonts w:ascii="Source Sans Pro" w:hAnsi="Source Sans Pro" w:cs="Arial"/>
          <w:sz w:val="24"/>
          <w:szCs w:val="24"/>
        </w:rPr>
        <w:footnoteReference w:id="20"/>
      </w:r>
      <w:r w:rsidR="00E13EA6" w:rsidRPr="004F677D">
        <w:rPr>
          <w:rFonts w:ascii="Source Sans Pro" w:hAnsi="Source Sans Pro" w:cs="Arial"/>
          <w:sz w:val="24"/>
          <w:szCs w:val="24"/>
        </w:rPr>
        <w:t>.</w:t>
      </w:r>
      <w:r w:rsidRPr="004F677D">
        <w:rPr>
          <w:rFonts w:ascii="Source Sans Pro" w:hAnsi="Source Sans Pro" w:cs="Arial"/>
          <w:sz w:val="24"/>
          <w:szCs w:val="24"/>
        </w:rPr>
        <w:t xml:space="preserve"> </w:t>
      </w:r>
      <w:r w:rsidR="006F6A96" w:rsidRPr="004F677D">
        <w:rPr>
          <w:rFonts w:ascii="Source Sans Pro" w:hAnsi="Source Sans Pro" w:cs="Arial"/>
          <w:sz w:val="24"/>
          <w:szCs w:val="24"/>
        </w:rPr>
        <w:t>The proportion of people speaking Gaelic is highest in island regions</w:t>
      </w:r>
      <w:r w:rsidR="00175DBF" w:rsidRPr="004F677D">
        <w:rPr>
          <w:rFonts w:ascii="Source Sans Pro" w:hAnsi="Source Sans Pro" w:cs="Arial"/>
          <w:sz w:val="24"/>
          <w:szCs w:val="24"/>
        </w:rPr>
        <w:t xml:space="preserve"> e.g. in Eilean Siar</w:t>
      </w:r>
      <w:r w:rsidR="00B13DEE" w:rsidRPr="004F677D">
        <w:rPr>
          <w:rFonts w:ascii="Source Sans Pro" w:hAnsi="Source Sans Pro" w:cs="Arial"/>
          <w:sz w:val="24"/>
          <w:szCs w:val="24"/>
        </w:rPr>
        <w:t>, it is 52.3</w:t>
      </w:r>
      <w:r w:rsidR="3317BAB9" w:rsidRPr="004F677D">
        <w:rPr>
          <w:rFonts w:ascii="Source Sans Pro" w:hAnsi="Source Sans Pro" w:cs="Arial"/>
          <w:sz w:val="24"/>
          <w:szCs w:val="24"/>
        </w:rPr>
        <w:t>%</w:t>
      </w:r>
      <w:r w:rsidR="00813B76">
        <w:rPr>
          <w:rStyle w:val="FootnoteReference"/>
          <w:rFonts w:ascii="Source Sans Pro" w:hAnsi="Source Sans Pro" w:cs="Arial"/>
          <w:sz w:val="24"/>
          <w:szCs w:val="24"/>
        </w:rPr>
        <w:footnoteReference w:id="21"/>
      </w:r>
      <w:r w:rsidR="3317BAB9" w:rsidRPr="004F677D">
        <w:rPr>
          <w:rFonts w:ascii="Source Sans Pro" w:hAnsi="Source Sans Pro" w:cs="Arial"/>
          <w:sz w:val="24"/>
          <w:szCs w:val="24"/>
        </w:rPr>
        <w:t xml:space="preserve">. </w:t>
      </w:r>
    </w:p>
    <w:p w14:paraId="05332DEA" w14:textId="54AD09E9" w:rsidR="000D6842" w:rsidRPr="004F677D" w:rsidRDefault="000D6842" w:rsidP="018A5A3C">
      <w:pPr>
        <w:pStyle w:val="ListParagraph"/>
        <w:numPr>
          <w:ilvl w:val="0"/>
          <w:numId w:val="13"/>
        </w:numPr>
        <w:rPr>
          <w:rStyle w:val="FootnoteReference"/>
          <w:rFonts w:ascii="Source Sans Pro" w:hAnsi="Source Sans Pro" w:cs="Arial"/>
          <w:sz w:val="24"/>
          <w:szCs w:val="24"/>
        </w:rPr>
      </w:pPr>
      <w:r>
        <w:rPr>
          <w:rFonts w:ascii="Source Sans Pro" w:hAnsi="Source Sans Pro" w:cs="Arial"/>
          <w:sz w:val="24"/>
          <w:szCs w:val="24"/>
        </w:rPr>
        <w:t xml:space="preserve">People living in island communities may have less access to </w:t>
      </w:r>
      <w:r w:rsidR="00593E06">
        <w:rPr>
          <w:rFonts w:ascii="Source Sans Pro" w:hAnsi="Source Sans Pro" w:cs="Arial"/>
          <w:sz w:val="24"/>
          <w:szCs w:val="24"/>
        </w:rPr>
        <w:t xml:space="preserve">educational </w:t>
      </w:r>
      <w:r w:rsidR="2F6F1EAA">
        <w:rPr>
          <w:rFonts w:ascii="Source Sans Pro" w:hAnsi="Source Sans Pro" w:cs="Arial"/>
          <w:sz w:val="24"/>
          <w:szCs w:val="24"/>
        </w:rPr>
        <w:t>opportunities</w:t>
      </w:r>
      <w:r w:rsidR="00D77491">
        <w:rPr>
          <w:rStyle w:val="FootnoteReference"/>
          <w:rFonts w:ascii="Source Sans Pro" w:hAnsi="Source Sans Pro" w:cs="Arial"/>
          <w:sz w:val="24"/>
          <w:szCs w:val="24"/>
        </w:rPr>
        <w:footnoteReference w:id="22"/>
      </w:r>
      <w:r w:rsidR="2F6F1EAA">
        <w:rPr>
          <w:rFonts w:ascii="Source Sans Pro" w:hAnsi="Source Sans Pro" w:cs="Arial"/>
          <w:sz w:val="24"/>
          <w:szCs w:val="24"/>
        </w:rPr>
        <w:t xml:space="preserve">. </w:t>
      </w:r>
    </w:p>
    <w:p w14:paraId="0B94FC7E" w14:textId="3CFB0EFA" w:rsidR="00434E68" w:rsidRDefault="0096791C" w:rsidP="0096791C">
      <w:pPr>
        <w:rPr>
          <w:rFonts w:ascii="Source Sans Pro" w:hAnsi="Source Sans Pro" w:cs="Arial"/>
          <w:b/>
          <w:bCs/>
          <w:sz w:val="24"/>
          <w:szCs w:val="24"/>
        </w:rPr>
      </w:pPr>
      <w:r>
        <w:rPr>
          <w:rFonts w:ascii="Source Sans Pro" w:hAnsi="Source Sans Pro" w:cs="Arial"/>
          <w:b/>
          <w:bCs/>
          <w:sz w:val="24"/>
          <w:szCs w:val="24"/>
        </w:rPr>
        <w:t>Gaps</w:t>
      </w:r>
      <w:r w:rsidR="00E647EA">
        <w:rPr>
          <w:rFonts w:ascii="Source Sans Pro" w:hAnsi="Source Sans Pro" w:cs="Arial"/>
          <w:b/>
          <w:bCs/>
          <w:sz w:val="24"/>
          <w:szCs w:val="24"/>
        </w:rPr>
        <w:t xml:space="preserve"> in information</w:t>
      </w:r>
    </w:p>
    <w:p w14:paraId="317987F3" w14:textId="7270D38A" w:rsidR="00744A92" w:rsidRDefault="003D4DF6" w:rsidP="001C6890">
      <w:pPr>
        <w:pStyle w:val="ListParagraph"/>
        <w:numPr>
          <w:ilvl w:val="0"/>
          <w:numId w:val="14"/>
        </w:numPr>
        <w:rPr>
          <w:rFonts w:ascii="Source Sans Pro" w:hAnsi="Source Sans Pro" w:cs="Arial"/>
          <w:sz w:val="24"/>
          <w:szCs w:val="24"/>
        </w:rPr>
      </w:pPr>
      <w:r w:rsidRPr="2798DE66">
        <w:rPr>
          <w:rFonts w:ascii="Source Sans Pro" w:hAnsi="Source Sans Pro" w:cs="Arial"/>
          <w:sz w:val="24"/>
          <w:szCs w:val="24"/>
        </w:rPr>
        <w:t>There is no specific information about</w:t>
      </w:r>
      <w:r w:rsidR="00F76D38" w:rsidRPr="2798DE66">
        <w:rPr>
          <w:rFonts w:ascii="Source Sans Pro" w:hAnsi="Source Sans Pro" w:cs="Arial"/>
          <w:sz w:val="24"/>
          <w:szCs w:val="24"/>
        </w:rPr>
        <w:t xml:space="preserve"> some protected characteristics for the social care sector</w:t>
      </w:r>
      <w:r w:rsidR="009D77E9" w:rsidRPr="2798DE66">
        <w:rPr>
          <w:rFonts w:ascii="Source Sans Pro" w:hAnsi="Source Sans Pro" w:cs="Arial"/>
          <w:sz w:val="24"/>
          <w:szCs w:val="24"/>
        </w:rPr>
        <w:t>: gender reassignment, marriage and c</w:t>
      </w:r>
      <w:r w:rsidR="003C6D2E" w:rsidRPr="2798DE66">
        <w:rPr>
          <w:rFonts w:ascii="Source Sans Pro" w:hAnsi="Source Sans Pro" w:cs="Arial"/>
          <w:sz w:val="24"/>
          <w:szCs w:val="24"/>
        </w:rPr>
        <w:t>ivil partnership, sexuality, pregnancy</w:t>
      </w:r>
      <w:r w:rsidR="00632CC1" w:rsidRPr="2798DE66">
        <w:rPr>
          <w:rFonts w:ascii="Source Sans Pro" w:hAnsi="Source Sans Pro" w:cs="Arial"/>
          <w:sz w:val="24"/>
          <w:szCs w:val="24"/>
        </w:rPr>
        <w:t xml:space="preserve">, and religion. </w:t>
      </w:r>
      <w:r w:rsidR="0002196A" w:rsidRPr="2798DE66">
        <w:rPr>
          <w:rFonts w:ascii="Source Sans Pro" w:hAnsi="Source Sans Pro" w:cs="Arial"/>
          <w:sz w:val="24"/>
          <w:szCs w:val="24"/>
        </w:rPr>
        <w:t>The SSSC</w:t>
      </w:r>
      <w:r w:rsidR="00CA6D5D" w:rsidRPr="2798DE66">
        <w:rPr>
          <w:rFonts w:ascii="Source Sans Pro" w:hAnsi="Source Sans Pro" w:cs="Arial"/>
          <w:sz w:val="24"/>
          <w:szCs w:val="24"/>
        </w:rPr>
        <w:t xml:space="preserve"> have stated that in their 2024 workforce report</w:t>
      </w:r>
      <w:r w:rsidR="00991FFB" w:rsidRPr="2798DE66">
        <w:rPr>
          <w:rFonts w:ascii="Source Sans Pro" w:hAnsi="Source Sans Pro" w:cs="Arial"/>
          <w:sz w:val="24"/>
          <w:szCs w:val="24"/>
        </w:rPr>
        <w:t xml:space="preserve">, this gap will be addressed and this EQIA will be updated when </w:t>
      </w:r>
      <w:r w:rsidR="00074018" w:rsidRPr="2798DE66">
        <w:rPr>
          <w:rFonts w:ascii="Source Sans Pro" w:hAnsi="Source Sans Pro" w:cs="Arial"/>
          <w:sz w:val="24"/>
          <w:szCs w:val="24"/>
        </w:rPr>
        <w:t>the report is published.</w:t>
      </w:r>
    </w:p>
    <w:p w14:paraId="6634E7D5" w14:textId="68C3EA5F" w:rsidR="00B552F7" w:rsidRDefault="00AE3439" w:rsidP="001C6890">
      <w:pPr>
        <w:pStyle w:val="ListParagraph"/>
        <w:numPr>
          <w:ilvl w:val="0"/>
          <w:numId w:val="14"/>
        </w:numPr>
        <w:rPr>
          <w:rFonts w:ascii="Source Sans Pro" w:hAnsi="Source Sans Pro" w:cs="Arial"/>
          <w:sz w:val="24"/>
          <w:szCs w:val="24"/>
        </w:rPr>
      </w:pPr>
      <w:r>
        <w:rPr>
          <w:rFonts w:ascii="Source Sans Pro" w:hAnsi="Source Sans Pro" w:cs="Arial"/>
          <w:sz w:val="24"/>
          <w:szCs w:val="24"/>
        </w:rPr>
        <w:t xml:space="preserve">In the general population, 0.44% of people over the age of 16 </w:t>
      </w:r>
      <w:r w:rsidR="00E52A25">
        <w:rPr>
          <w:rFonts w:ascii="Source Sans Pro" w:hAnsi="Source Sans Pro" w:cs="Arial"/>
          <w:sz w:val="24"/>
          <w:szCs w:val="24"/>
        </w:rPr>
        <w:t>are trans or have a trans history</w:t>
      </w:r>
      <w:r w:rsidR="00E52A25">
        <w:rPr>
          <w:rStyle w:val="FootnoteReference"/>
          <w:rFonts w:ascii="Source Sans Pro" w:hAnsi="Source Sans Pro" w:cs="Arial"/>
          <w:sz w:val="24"/>
          <w:szCs w:val="24"/>
        </w:rPr>
        <w:footnoteReference w:id="23"/>
      </w:r>
    </w:p>
    <w:p w14:paraId="7129F97C" w14:textId="1FA72E49" w:rsidR="00F9582A" w:rsidRPr="00744A92" w:rsidRDefault="00F9582A" w:rsidP="001C6890">
      <w:pPr>
        <w:pStyle w:val="ListParagraph"/>
        <w:numPr>
          <w:ilvl w:val="0"/>
          <w:numId w:val="14"/>
        </w:numPr>
        <w:rPr>
          <w:rFonts w:ascii="Source Sans Pro" w:hAnsi="Source Sans Pro" w:cs="Arial"/>
          <w:sz w:val="24"/>
          <w:szCs w:val="24"/>
        </w:rPr>
      </w:pPr>
      <w:r>
        <w:rPr>
          <w:rFonts w:ascii="Source Sans Pro" w:hAnsi="Source Sans Pro" w:cs="Arial"/>
          <w:sz w:val="24"/>
          <w:szCs w:val="24"/>
        </w:rPr>
        <w:t>47% of people are married or in a civil partnership in Scotland</w:t>
      </w:r>
      <w:r w:rsidR="003E45F2">
        <w:rPr>
          <w:rStyle w:val="FootnoteReference"/>
          <w:rFonts w:ascii="Source Sans Pro" w:hAnsi="Source Sans Pro" w:cs="Arial"/>
          <w:sz w:val="24"/>
          <w:szCs w:val="24"/>
        </w:rPr>
        <w:footnoteReference w:id="24"/>
      </w:r>
    </w:p>
    <w:p w14:paraId="186A5B2A" w14:textId="10E88D5E" w:rsidR="00522CFE" w:rsidRPr="00E87630" w:rsidRDefault="00522CFE" w:rsidP="00E5565F">
      <w:pPr>
        <w:pStyle w:val="Heading1"/>
      </w:pPr>
      <w:r w:rsidRPr="00E87630">
        <w:t>Assessment</w:t>
      </w:r>
    </w:p>
    <w:p w14:paraId="448419DA" w14:textId="25DA7380" w:rsidR="00522CFE" w:rsidRPr="00E87630" w:rsidRDefault="006F4825" w:rsidP="00522CFE">
      <w:pPr>
        <w:rPr>
          <w:rFonts w:ascii="Source Sans Pro" w:hAnsi="Source Sans Pro" w:cs="Arial"/>
          <w:sz w:val="24"/>
          <w:szCs w:val="24"/>
        </w:rPr>
      </w:pPr>
      <w:r w:rsidRPr="00E87630">
        <w:rPr>
          <w:rFonts w:ascii="Source Sans Pro" w:hAnsi="Source Sans Pro" w:cs="Arial"/>
          <w:sz w:val="24"/>
          <w:szCs w:val="24"/>
        </w:rPr>
        <w:t>We have considered how this work will impact on the Public Sector Equality Duty. This includes how it might affect people differently, taking account of protected characteristics</w:t>
      </w:r>
      <w:r w:rsidR="004638CA" w:rsidRPr="00E87630">
        <w:rPr>
          <w:rFonts w:ascii="Source Sans Pro" w:hAnsi="Source Sans Pro" w:cs="Arial"/>
          <w:sz w:val="24"/>
          <w:szCs w:val="24"/>
        </w:rPr>
        <w:t xml:space="preserve"> and how these intersect, including with poverty and low income. This is important as a national NHS Board in our work to address health inequalities. </w:t>
      </w:r>
    </w:p>
    <w:p w14:paraId="04AC4144" w14:textId="1D125794" w:rsidR="00B609B6" w:rsidRPr="00E87630" w:rsidRDefault="00B609B6" w:rsidP="00522CFE">
      <w:pPr>
        <w:rPr>
          <w:rFonts w:ascii="Source Sans Pro" w:hAnsi="Source Sans Pro" w:cs="Arial"/>
          <w:sz w:val="24"/>
          <w:szCs w:val="24"/>
        </w:rPr>
      </w:pPr>
      <w:r w:rsidRPr="00E87630">
        <w:rPr>
          <w:rFonts w:ascii="Source Sans Pro" w:hAnsi="Source Sans Pro" w:cs="Arial"/>
          <w:color w:val="000000"/>
          <w:sz w:val="24"/>
          <w:szCs w:val="24"/>
        </w:rPr>
        <w:t>A</w:t>
      </w:r>
      <w:r w:rsidRPr="00E87630">
        <w:rPr>
          <w:rFonts w:ascii="Source Sans Pro" w:hAnsi="Source Sans Pro"/>
          <w:color w:val="000000"/>
          <w:sz w:val="24"/>
          <w:szCs w:val="24"/>
        </w:rPr>
        <w:t xml:space="preserve"> </w:t>
      </w:r>
      <w:r w:rsidRPr="00E87630">
        <w:rPr>
          <w:rFonts w:ascii="Source Sans Pro" w:hAnsi="Source Sans Pro" w:cs="Arial"/>
          <w:sz w:val="24"/>
          <w:szCs w:val="24"/>
        </w:rPr>
        <w:t>Fairer Scotland Assessment requires public authorities to actively consider how they can reduce inequalities of outcome caused by socio-economic disadvantage, when making strategic decisions.</w:t>
      </w:r>
    </w:p>
    <w:p w14:paraId="63B69D0F" w14:textId="47A0AC8F" w:rsidR="00B609B6" w:rsidRPr="00E87630" w:rsidRDefault="4E1C4A91" w:rsidP="00522CFE">
      <w:pPr>
        <w:rPr>
          <w:rFonts w:ascii="Source Sans Pro" w:hAnsi="Source Sans Pro" w:cs="Arial"/>
          <w:sz w:val="24"/>
          <w:szCs w:val="24"/>
        </w:rPr>
      </w:pPr>
      <w:r w:rsidRPr="62F15A3D">
        <w:rPr>
          <w:rFonts w:ascii="Source Sans Pro" w:hAnsi="Source Sans Pro" w:cs="Arial"/>
          <w:sz w:val="24"/>
          <w:szCs w:val="24"/>
        </w:rPr>
        <w:t>We have included our Fairer Scotland Assessment in this Equality Impact Assessment</w:t>
      </w:r>
      <w:r w:rsidR="48D1A867" w:rsidRPr="62F15A3D">
        <w:rPr>
          <w:rFonts w:ascii="Source Sans Pro" w:hAnsi="Source Sans Pro" w:cs="Arial"/>
          <w:sz w:val="24"/>
          <w:szCs w:val="24"/>
        </w:rPr>
        <w:t>.</w:t>
      </w:r>
    </w:p>
    <w:p w14:paraId="7A08CA27" w14:textId="11E87FF7" w:rsidR="008E3DE6" w:rsidRPr="00E87630" w:rsidRDefault="008E3DE6" w:rsidP="00522CFE">
      <w:pPr>
        <w:rPr>
          <w:rFonts w:ascii="Source Sans Pro" w:hAnsi="Source Sans Pro" w:cs="Arial"/>
          <w:sz w:val="24"/>
          <w:szCs w:val="24"/>
        </w:rPr>
      </w:pPr>
      <w:r w:rsidRPr="7510CBA3">
        <w:rPr>
          <w:rFonts w:ascii="Source Sans Pro" w:hAnsi="Source Sans Pro" w:cs="Arial"/>
          <w:sz w:val="24"/>
          <w:szCs w:val="24"/>
        </w:rPr>
        <w:t xml:space="preserve">See guidance on the Fairer Scotland Duty on the Equality and Diversity </w:t>
      </w:r>
      <w:r w:rsidR="005F1AA5" w:rsidRPr="7510CBA3">
        <w:rPr>
          <w:rFonts w:ascii="Source Sans Pro" w:hAnsi="Source Sans Pro" w:cs="Arial"/>
          <w:sz w:val="24"/>
          <w:szCs w:val="24"/>
        </w:rPr>
        <w:t>SharePoint</w:t>
      </w:r>
      <w:r w:rsidRPr="7510CBA3">
        <w:rPr>
          <w:rFonts w:ascii="Source Sans Pro" w:hAnsi="Source Sans Pro" w:cs="Arial"/>
          <w:sz w:val="24"/>
          <w:szCs w:val="24"/>
        </w:rPr>
        <w:t xml:space="preserve"> Hub</w:t>
      </w:r>
      <w:r w:rsidR="00C36DAC" w:rsidRPr="7510CBA3">
        <w:rPr>
          <w:rFonts w:ascii="Source Sans Pro" w:hAnsi="Source Sans Pro" w:cs="Arial"/>
          <w:sz w:val="24"/>
          <w:szCs w:val="24"/>
        </w:rPr>
        <w:t xml:space="preserve">: </w:t>
      </w:r>
      <w:hyperlink r:id="rId13">
        <w:r w:rsidR="00E87630" w:rsidRPr="7510CBA3">
          <w:rPr>
            <w:rStyle w:val="Hyperlink"/>
            <w:rFonts w:ascii="Source Sans Pro" w:hAnsi="Source Sans Pro"/>
            <w:sz w:val="24"/>
            <w:szCs w:val="24"/>
          </w:rPr>
          <w:t>Fairer Scotland Duty: guidance for public bodies</w:t>
        </w:r>
      </w:hyperlink>
      <w:r w:rsidR="00C36DAC" w:rsidRPr="7510CBA3">
        <w:rPr>
          <w:rStyle w:val="Hyperlink"/>
          <w:rFonts w:ascii="Source Sans Pro" w:hAnsi="Source Sans Pro"/>
          <w:sz w:val="24"/>
          <w:szCs w:val="24"/>
        </w:rPr>
        <w:t>.</w:t>
      </w:r>
    </w:p>
    <w:p w14:paraId="2CFE4790" w14:textId="071FDED6" w:rsidR="00A40916" w:rsidRPr="00E87630" w:rsidRDefault="00A40916" w:rsidP="00522CFE">
      <w:pPr>
        <w:rPr>
          <w:rFonts w:ascii="Source Sans Pro" w:hAnsi="Source Sans Pro" w:cs="Arial"/>
          <w:sz w:val="24"/>
          <w:szCs w:val="24"/>
        </w:rPr>
      </w:pPr>
      <w:r w:rsidRPr="00E87630">
        <w:rPr>
          <w:rFonts w:ascii="Source Sans Pro" w:hAnsi="Source Sans Pro" w:cs="Arial"/>
          <w:sz w:val="24"/>
          <w:szCs w:val="24"/>
        </w:rPr>
        <w:t>The bullet points below are the 3 parts of the Public Sector Equality Duty:</w:t>
      </w:r>
    </w:p>
    <w:p w14:paraId="592CD27F" w14:textId="77777777" w:rsidR="00522CFE" w:rsidRPr="00E87630" w:rsidRDefault="00DE7A7D" w:rsidP="00522CFE">
      <w:pPr>
        <w:pStyle w:val="ListParagraph"/>
        <w:numPr>
          <w:ilvl w:val="0"/>
          <w:numId w:val="7"/>
        </w:numPr>
        <w:rPr>
          <w:rFonts w:ascii="Source Sans Pro" w:eastAsia="Arial" w:hAnsi="Source Sans Pro" w:cs="Arial"/>
          <w:color w:val="000000" w:themeColor="text1"/>
          <w:sz w:val="24"/>
          <w:szCs w:val="24"/>
        </w:rPr>
      </w:pPr>
      <w:r w:rsidRPr="2798DE66">
        <w:rPr>
          <w:rFonts w:ascii="Source Sans Pro" w:eastAsia="Arial" w:hAnsi="Source Sans Pro" w:cs="Arial"/>
          <w:color w:val="000000" w:themeColor="text1"/>
          <w:sz w:val="24"/>
          <w:szCs w:val="24"/>
        </w:rPr>
        <w:t xml:space="preserve">How will it progress equality of opportunity for people who experience inequalities? </w:t>
      </w:r>
    </w:p>
    <w:p w14:paraId="2C107236" w14:textId="20DE7A9D" w:rsidR="0726651E" w:rsidRDefault="0726651E" w:rsidP="2798DE66">
      <w:pPr>
        <w:pStyle w:val="ListParagraph"/>
        <w:numPr>
          <w:ilvl w:val="1"/>
          <w:numId w:val="7"/>
        </w:numPr>
        <w:rPr>
          <w:rFonts w:ascii="Source Sans Pro" w:hAnsi="Source Sans Pro" w:cs="Arial"/>
          <w:sz w:val="24"/>
          <w:szCs w:val="24"/>
        </w:rPr>
      </w:pPr>
      <w:r w:rsidRPr="2798DE66">
        <w:rPr>
          <w:rFonts w:ascii="Source Sans Pro" w:eastAsia="Arial" w:hAnsi="Source Sans Pro" w:cs="Arial"/>
          <w:color w:val="000000" w:themeColor="text1"/>
          <w:sz w:val="24"/>
          <w:szCs w:val="24"/>
        </w:rPr>
        <w:t>The national induction will improve the opportunities of young people</w:t>
      </w:r>
      <w:r w:rsidR="7DB84F89" w:rsidRPr="2798DE66">
        <w:rPr>
          <w:rFonts w:ascii="Source Sans Pro" w:eastAsia="Arial" w:hAnsi="Source Sans Pro" w:cs="Arial"/>
          <w:color w:val="000000" w:themeColor="text1"/>
          <w:sz w:val="24"/>
          <w:szCs w:val="24"/>
        </w:rPr>
        <w:t>, especially c</w:t>
      </w:r>
      <w:r w:rsidR="5E37C907" w:rsidRPr="2798DE66">
        <w:rPr>
          <w:rFonts w:ascii="Source Sans Pro" w:hAnsi="Source Sans Pro" w:cs="Arial"/>
          <w:sz w:val="24"/>
          <w:szCs w:val="24"/>
        </w:rPr>
        <w:t xml:space="preserve">ared for young people are more likely to have poorer educational outcomes. </w:t>
      </w:r>
      <w:r w:rsidR="2B5E7D5C" w:rsidRPr="2798DE66">
        <w:rPr>
          <w:rFonts w:ascii="Source Sans Pro" w:hAnsi="Source Sans Pro" w:cs="Arial"/>
          <w:sz w:val="24"/>
          <w:szCs w:val="24"/>
        </w:rPr>
        <w:t>It will enable them to develop foundation knowledge in social care which will enhance future employment opportunities and pro</w:t>
      </w:r>
      <w:r w:rsidR="621D5E34" w:rsidRPr="2798DE66">
        <w:rPr>
          <w:rFonts w:ascii="Source Sans Pro" w:hAnsi="Source Sans Pro" w:cs="Arial"/>
          <w:sz w:val="24"/>
          <w:szCs w:val="24"/>
        </w:rPr>
        <w:t>vide first steps towards completing an accredited qualification.</w:t>
      </w:r>
    </w:p>
    <w:p w14:paraId="3FF39CCD" w14:textId="280F306E" w:rsidR="1FA5C3F0" w:rsidRDefault="1FA5C3F0" w:rsidP="2798DE66">
      <w:pPr>
        <w:pStyle w:val="ListParagraph"/>
        <w:numPr>
          <w:ilvl w:val="1"/>
          <w:numId w:val="7"/>
        </w:numPr>
        <w:rPr>
          <w:rFonts w:ascii="Source Sans Pro" w:eastAsia="Arial" w:hAnsi="Source Sans Pro" w:cs="Arial"/>
          <w:color w:val="000000" w:themeColor="text1"/>
          <w:sz w:val="24"/>
          <w:szCs w:val="24"/>
        </w:rPr>
      </w:pPr>
      <w:r w:rsidRPr="2798DE66">
        <w:rPr>
          <w:rFonts w:ascii="Source Sans Pro" w:eastAsia="Arial" w:hAnsi="Source Sans Pro" w:cs="Arial"/>
          <w:color w:val="000000" w:themeColor="text1"/>
          <w:sz w:val="24"/>
          <w:szCs w:val="24"/>
        </w:rPr>
        <w:lastRenderedPageBreak/>
        <w:t>The national induction will benefit workers living and working in rural parts of Scotland by giving them access to high quality learning experiences that may be difficult to access other</w:t>
      </w:r>
      <w:r w:rsidR="3F173B76" w:rsidRPr="2798DE66">
        <w:rPr>
          <w:rFonts w:ascii="Source Sans Pro" w:eastAsia="Arial" w:hAnsi="Source Sans Pro" w:cs="Arial"/>
          <w:color w:val="000000" w:themeColor="text1"/>
          <w:sz w:val="24"/>
          <w:szCs w:val="24"/>
        </w:rPr>
        <w:t>wise.</w:t>
      </w:r>
    </w:p>
    <w:p w14:paraId="7934E62C" w14:textId="20053DB9" w:rsidR="3F173B76" w:rsidRDefault="3F173B76" w:rsidP="018A5A3C">
      <w:pPr>
        <w:pStyle w:val="ListParagraph"/>
        <w:numPr>
          <w:ilvl w:val="1"/>
          <w:numId w:val="7"/>
        </w:numPr>
        <w:rPr>
          <w:rFonts w:ascii="Source Sans Pro" w:eastAsia="Arial" w:hAnsi="Source Sans Pro" w:cs="Arial"/>
          <w:color w:val="000000" w:themeColor="text1"/>
          <w:sz w:val="24"/>
          <w:szCs w:val="24"/>
        </w:rPr>
      </w:pPr>
      <w:r w:rsidRPr="018A5A3C">
        <w:rPr>
          <w:rFonts w:ascii="Source Sans Pro" w:eastAsia="Arial" w:hAnsi="Source Sans Pro" w:cs="Arial"/>
          <w:color w:val="000000" w:themeColor="text1"/>
          <w:sz w:val="24"/>
          <w:szCs w:val="24"/>
        </w:rPr>
        <w:t xml:space="preserve">The national induction will benefit low paid workers who access digital services by being able to view course content on a </w:t>
      </w:r>
      <w:r w:rsidR="58CEAF30" w:rsidRPr="018A5A3C">
        <w:rPr>
          <w:rFonts w:ascii="Source Sans Pro" w:eastAsia="Arial" w:hAnsi="Source Sans Pro" w:cs="Arial"/>
          <w:color w:val="000000" w:themeColor="text1"/>
          <w:sz w:val="24"/>
          <w:szCs w:val="24"/>
        </w:rPr>
        <w:t>range of devices</w:t>
      </w:r>
      <w:r w:rsidR="4F6A870D" w:rsidRPr="018A5A3C">
        <w:rPr>
          <w:rFonts w:ascii="Source Sans Pro" w:eastAsia="Arial" w:hAnsi="Source Sans Pro" w:cs="Arial"/>
          <w:color w:val="000000" w:themeColor="text1"/>
          <w:sz w:val="24"/>
          <w:szCs w:val="24"/>
        </w:rPr>
        <w:t>. As part of the plan to promote the resource, we will target agencies that support people into work in areas of high deprivation</w:t>
      </w:r>
      <w:r w:rsidR="473FCAD1" w:rsidRPr="018A5A3C">
        <w:rPr>
          <w:rFonts w:ascii="Source Sans Pro" w:eastAsia="Arial" w:hAnsi="Source Sans Pro" w:cs="Arial"/>
          <w:color w:val="000000" w:themeColor="text1"/>
          <w:sz w:val="24"/>
          <w:szCs w:val="24"/>
        </w:rPr>
        <w:t xml:space="preserve"> where it could become part of local entry to social care initiatives. </w:t>
      </w:r>
    </w:p>
    <w:p w14:paraId="4EE5DD58" w14:textId="108DB339" w:rsidR="018A5A3C" w:rsidRDefault="018A5A3C" w:rsidP="018A5A3C">
      <w:pPr>
        <w:pStyle w:val="ListParagraph"/>
        <w:ind w:left="1440"/>
        <w:rPr>
          <w:rFonts w:ascii="Source Sans Pro" w:eastAsia="Arial" w:hAnsi="Source Sans Pro" w:cs="Arial"/>
          <w:color w:val="000000" w:themeColor="text1"/>
          <w:sz w:val="24"/>
          <w:szCs w:val="24"/>
        </w:rPr>
      </w:pPr>
    </w:p>
    <w:p w14:paraId="3DA8D462" w14:textId="77777777" w:rsidR="00522CFE" w:rsidRPr="00E87630" w:rsidRDefault="00DE7A7D" w:rsidP="00522CFE">
      <w:pPr>
        <w:pStyle w:val="ListParagraph"/>
        <w:numPr>
          <w:ilvl w:val="0"/>
          <w:numId w:val="7"/>
        </w:numPr>
        <w:spacing w:after="0" w:line="240" w:lineRule="auto"/>
        <w:rPr>
          <w:rFonts w:ascii="Source Sans Pro" w:eastAsia="Arial" w:hAnsi="Source Sans Pro" w:cs="Arial"/>
          <w:color w:val="000000" w:themeColor="text1"/>
          <w:sz w:val="24"/>
          <w:szCs w:val="24"/>
        </w:rPr>
      </w:pPr>
      <w:r w:rsidRPr="2798DE66">
        <w:rPr>
          <w:rFonts w:ascii="Source Sans Pro" w:eastAsia="Arial" w:hAnsi="Source Sans Pro" w:cs="Arial"/>
          <w:color w:val="000000" w:themeColor="text1"/>
          <w:sz w:val="24"/>
          <w:szCs w:val="24"/>
        </w:rPr>
        <w:t xml:space="preserve">How will it eliminate discrimination, victimisation or harassment or other unlawful conduct? </w:t>
      </w:r>
    </w:p>
    <w:p w14:paraId="7D11BC27" w14:textId="7A3CDEAA" w:rsidR="7B64E6F1" w:rsidRDefault="7B64E6F1" w:rsidP="2798DE66">
      <w:pPr>
        <w:pStyle w:val="ListParagraph"/>
        <w:numPr>
          <w:ilvl w:val="1"/>
          <w:numId w:val="7"/>
        </w:numPr>
        <w:spacing w:after="0" w:line="240" w:lineRule="auto"/>
        <w:rPr>
          <w:rFonts w:ascii="Source Sans Pro" w:eastAsia="Arial" w:hAnsi="Source Sans Pro" w:cs="Arial"/>
          <w:color w:val="000000" w:themeColor="text1"/>
          <w:sz w:val="24"/>
          <w:szCs w:val="24"/>
        </w:rPr>
      </w:pPr>
      <w:r w:rsidRPr="2798DE66">
        <w:rPr>
          <w:rFonts w:ascii="Source Sans Pro" w:eastAsia="Arial" w:hAnsi="Source Sans Pro" w:cs="Arial"/>
          <w:color w:val="000000" w:themeColor="text1"/>
          <w:sz w:val="24"/>
          <w:szCs w:val="24"/>
        </w:rPr>
        <w:t xml:space="preserve">We will include guidance for employers, managers and supervisors encouraging them to consider the individual needs of workers. For example, we will </w:t>
      </w:r>
      <w:r w:rsidR="4CA6CA59" w:rsidRPr="2798DE66">
        <w:rPr>
          <w:rFonts w:ascii="Source Sans Pro" w:eastAsia="Arial" w:hAnsi="Source Sans Pro" w:cs="Arial"/>
          <w:color w:val="000000" w:themeColor="text1"/>
          <w:sz w:val="24"/>
          <w:szCs w:val="24"/>
        </w:rPr>
        <w:t>suggest that workers with caring responsibilities be given greater flexibility and additional time to complete the material.</w:t>
      </w:r>
    </w:p>
    <w:p w14:paraId="5472BB6E" w14:textId="32A3690F" w:rsidR="4CA6CA59" w:rsidRDefault="4CA6CA59" w:rsidP="2798DE66">
      <w:pPr>
        <w:pStyle w:val="ListParagraph"/>
        <w:numPr>
          <w:ilvl w:val="1"/>
          <w:numId w:val="7"/>
        </w:numPr>
        <w:spacing w:after="0" w:line="240" w:lineRule="auto"/>
        <w:rPr>
          <w:rFonts w:ascii="Source Sans Pro" w:eastAsia="Arial" w:hAnsi="Source Sans Pro" w:cs="Arial"/>
          <w:color w:val="000000" w:themeColor="text1"/>
          <w:sz w:val="24"/>
          <w:szCs w:val="24"/>
        </w:rPr>
      </w:pPr>
      <w:r w:rsidRPr="2798DE66">
        <w:rPr>
          <w:rFonts w:ascii="Source Sans Pro" w:eastAsia="Arial" w:hAnsi="Source Sans Pro" w:cs="Arial"/>
          <w:color w:val="000000" w:themeColor="text1"/>
          <w:sz w:val="24"/>
          <w:szCs w:val="24"/>
        </w:rPr>
        <w:t>We will also include a module on identifying unpaid carers in the national induction so that new workers have a better understanding of the support ne</w:t>
      </w:r>
      <w:r w:rsidR="7CB4032E" w:rsidRPr="2798DE66">
        <w:rPr>
          <w:rFonts w:ascii="Source Sans Pro" w:eastAsia="Arial" w:hAnsi="Source Sans Pro" w:cs="Arial"/>
          <w:color w:val="000000" w:themeColor="text1"/>
          <w:sz w:val="24"/>
          <w:szCs w:val="24"/>
        </w:rPr>
        <w:t xml:space="preserve">eds of unpaid carers and the importance of talking to them about </w:t>
      </w:r>
      <w:r w:rsidR="4F99CF4A" w:rsidRPr="2798DE66">
        <w:rPr>
          <w:rFonts w:ascii="Source Sans Pro" w:eastAsia="Arial" w:hAnsi="Source Sans Pro" w:cs="Arial"/>
          <w:color w:val="000000" w:themeColor="text1"/>
          <w:sz w:val="24"/>
          <w:szCs w:val="24"/>
        </w:rPr>
        <w:t>their</w:t>
      </w:r>
      <w:r w:rsidR="7CB4032E" w:rsidRPr="2798DE66">
        <w:rPr>
          <w:rFonts w:ascii="Source Sans Pro" w:eastAsia="Arial" w:hAnsi="Source Sans Pro" w:cs="Arial"/>
          <w:color w:val="000000" w:themeColor="text1"/>
          <w:sz w:val="24"/>
          <w:szCs w:val="24"/>
        </w:rPr>
        <w:t xml:space="preserve"> rights and the supports that may be available.</w:t>
      </w:r>
    </w:p>
    <w:p w14:paraId="1F9F7A4C" w14:textId="5FC251AA" w:rsidR="7CB4032E" w:rsidRDefault="7CB4032E" w:rsidP="2798DE66">
      <w:pPr>
        <w:pStyle w:val="ListParagraph"/>
        <w:numPr>
          <w:ilvl w:val="1"/>
          <w:numId w:val="7"/>
        </w:numPr>
        <w:spacing w:after="0" w:line="240" w:lineRule="auto"/>
        <w:rPr>
          <w:rFonts w:ascii="Source Sans Pro" w:eastAsia="Arial" w:hAnsi="Source Sans Pro" w:cs="Arial"/>
          <w:color w:val="000000" w:themeColor="text1"/>
          <w:sz w:val="24"/>
          <w:szCs w:val="24"/>
        </w:rPr>
      </w:pPr>
      <w:r w:rsidRPr="018A5A3C">
        <w:rPr>
          <w:rFonts w:ascii="Source Sans Pro" w:eastAsia="Arial" w:hAnsi="Source Sans Pro" w:cs="Arial"/>
          <w:color w:val="000000" w:themeColor="text1"/>
          <w:sz w:val="24"/>
          <w:szCs w:val="24"/>
        </w:rPr>
        <w:t xml:space="preserve">We will include a module on </w:t>
      </w:r>
      <w:r w:rsidR="6D892A7D" w:rsidRPr="018A5A3C">
        <w:rPr>
          <w:rFonts w:ascii="Source Sans Pro" w:eastAsia="Arial" w:hAnsi="Source Sans Pro" w:cs="Arial"/>
          <w:color w:val="000000" w:themeColor="text1"/>
          <w:sz w:val="24"/>
          <w:szCs w:val="24"/>
        </w:rPr>
        <w:t xml:space="preserve">equalities, human rights and </w:t>
      </w:r>
      <w:r w:rsidR="119719A0" w:rsidRPr="018A5A3C">
        <w:rPr>
          <w:rFonts w:ascii="Source Sans Pro" w:eastAsia="Arial" w:hAnsi="Source Sans Pro" w:cs="Arial"/>
          <w:color w:val="000000" w:themeColor="text1"/>
          <w:sz w:val="24"/>
          <w:szCs w:val="24"/>
        </w:rPr>
        <w:t>addressing discrimination in the national induction.</w:t>
      </w:r>
    </w:p>
    <w:p w14:paraId="614CCF7C" w14:textId="3C7FCB58" w:rsidR="76EA4A23" w:rsidRDefault="76EA4A23" w:rsidP="018A5A3C">
      <w:pPr>
        <w:pStyle w:val="ListParagraph"/>
        <w:numPr>
          <w:ilvl w:val="1"/>
          <w:numId w:val="7"/>
        </w:numPr>
        <w:spacing w:after="0" w:line="240" w:lineRule="auto"/>
        <w:rPr>
          <w:rFonts w:ascii="Source Sans Pro" w:eastAsia="Arial" w:hAnsi="Source Sans Pro" w:cs="Arial"/>
          <w:color w:val="000000" w:themeColor="text1"/>
          <w:sz w:val="24"/>
          <w:szCs w:val="24"/>
        </w:rPr>
      </w:pPr>
      <w:r w:rsidRPr="018A5A3C">
        <w:rPr>
          <w:rFonts w:ascii="Source Sans Pro" w:eastAsia="Arial" w:hAnsi="Source Sans Pro" w:cs="Arial"/>
          <w:color w:val="000000" w:themeColor="text1"/>
          <w:sz w:val="24"/>
          <w:szCs w:val="24"/>
        </w:rPr>
        <w:t xml:space="preserve">Additional resources that raise awareness of the importance of anti-racist practice </w:t>
      </w:r>
      <w:r w:rsidR="792AFC5D" w:rsidRPr="018A5A3C">
        <w:rPr>
          <w:rFonts w:ascii="Source Sans Pro" w:eastAsia="Arial" w:hAnsi="Source Sans Pro" w:cs="Arial"/>
          <w:color w:val="000000" w:themeColor="text1"/>
          <w:sz w:val="24"/>
          <w:szCs w:val="24"/>
        </w:rPr>
        <w:t>will be included in the national induction.</w:t>
      </w:r>
    </w:p>
    <w:p w14:paraId="6A3603D6" w14:textId="764BDB8C" w:rsidR="119719A0" w:rsidRDefault="119719A0" w:rsidP="2798DE66">
      <w:pPr>
        <w:pStyle w:val="ListParagraph"/>
        <w:numPr>
          <w:ilvl w:val="1"/>
          <w:numId w:val="7"/>
        </w:numPr>
        <w:spacing w:after="0" w:line="240" w:lineRule="auto"/>
        <w:rPr>
          <w:rFonts w:ascii="Source Sans Pro" w:eastAsia="Arial" w:hAnsi="Source Sans Pro" w:cs="Arial"/>
          <w:color w:val="000000" w:themeColor="text1"/>
          <w:sz w:val="24"/>
          <w:szCs w:val="24"/>
        </w:rPr>
      </w:pPr>
      <w:r w:rsidRPr="018A5A3C">
        <w:rPr>
          <w:rFonts w:ascii="Source Sans Pro" w:eastAsia="Arial" w:hAnsi="Source Sans Pro" w:cs="Arial"/>
          <w:color w:val="000000" w:themeColor="text1"/>
          <w:sz w:val="24"/>
          <w:szCs w:val="24"/>
        </w:rPr>
        <w:t>We will also include a module called ‘Cultural Humility’ as part of the person-centred approach section of the programme.</w:t>
      </w:r>
      <w:r w:rsidR="6DA5A05D" w:rsidRPr="018A5A3C">
        <w:rPr>
          <w:rFonts w:ascii="Source Sans Pro" w:eastAsia="Arial" w:hAnsi="Source Sans Pro" w:cs="Arial"/>
          <w:color w:val="000000" w:themeColor="text1"/>
          <w:sz w:val="24"/>
          <w:szCs w:val="24"/>
        </w:rPr>
        <w:t xml:space="preserve"> This will help new workers understand the importance of privilege and widening their understanding of </w:t>
      </w:r>
      <w:r w:rsidR="048B211B" w:rsidRPr="018A5A3C">
        <w:rPr>
          <w:rFonts w:ascii="Source Sans Pro" w:eastAsia="Arial" w:hAnsi="Source Sans Pro" w:cs="Arial"/>
          <w:color w:val="000000" w:themeColor="text1"/>
          <w:sz w:val="24"/>
          <w:szCs w:val="24"/>
        </w:rPr>
        <w:t>diverse cultures</w:t>
      </w:r>
      <w:r w:rsidR="5F356053" w:rsidRPr="018A5A3C">
        <w:rPr>
          <w:rFonts w:ascii="Source Sans Pro" w:eastAsia="Arial" w:hAnsi="Source Sans Pro" w:cs="Arial"/>
          <w:color w:val="000000" w:themeColor="text1"/>
          <w:sz w:val="24"/>
          <w:szCs w:val="24"/>
        </w:rPr>
        <w:t>.</w:t>
      </w:r>
    </w:p>
    <w:p w14:paraId="789E86B1" w14:textId="332DCBBA" w:rsidR="018A5A3C" w:rsidRDefault="018A5A3C" w:rsidP="018A5A3C">
      <w:pPr>
        <w:pStyle w:val="ListParagraph"/>
        <w:spacing w:after="0" w:line="240" w:lineRule="auto"/>
        <w:ind w:left="1440"/>
        <w:rPr>
          <w:rFonts w:ascii="Source Sans Pro" w:eastAsia="Arial" w:hAnsi="Source Sans Pro" w:cs="Arial"/>
          <w:color w:val="000000" w:themeColor="text1"/>
          <w:sz w:val="24"/>
          <w:szCs w:val="24"/>
        </w:rPr>
      </w:pPr>
    </w:p>
    <w:p w14:paraId="3951E3F2" w14:textId="1496DD9D" w:rsidR="00DE7A7D" w:rsidRPr="00E87630" w:rsidRDefault="00DE7A7D" w:rsidP="00522CFE">
      <w:pPr>
        <w:pStyle w:val="ListParagraph"/>
        <w:numPr>
          <w:ilvl w:val="0"/>
          <w:numId w:val="7"/>
        </w:numPr>
        <w:spacing w:after="0" w:line="240" w:lineRule="auto"/>
        <w:rPr>
          <w:rFonts w:ascii="Source Sans Pro" w:eastAsia="Arial" w:hAnsi="Source Sans Pro" w:cs="Arial"/>
          <w:color w:val="000000" w:themeColor="text1"/>
          <w:sz w:val="24"/>
          <w:szCs w:val="24"/>
        </w:rPr>
      </w:pPr>
      <w:r w:rsidRPr="2798DE66">
        <w:rPr>
          <w:rFonts w:ascii="Source Sans Pro" w:eastAsia="Arial" w:hAnsi="Source Sans Pro" w:cs="Arial"/>
          <w:color w:val="000000" w:themeColor="text1"/>
          <w:sz w:val="24"/>
          <w:szCs w:val="24"/>
        </w:rPr>
        <w:t xml:space="preserve">How can it promote good relations between people who share a protected characteristic and those who do not? </w:t>
      </w:r>
      <w:r w:rsidR="00E87630" w:rsidRPr="2798DE66">
        <w:rPr>
          <w:rFonts w:ascii="Source Sans Pro" w:eastAsia="Arial" w:hAnsi="Source Sans Pro" w:cs="Arial"/>
          <w:color w:val="000000" w:themeColor="text1"/>
          <w:sz w:val="24"/>
          <w:szCs w:val="24"/>
        </w:rPr>
        <w:t xml:space="preserve">For example, </w:t>
      </w:r>
      <w:r w:rsidRPr="2798DE66">
        <w:rPr>
          <w:rFonts w:ascii="Source Sans Pro" w:eastAsia="Arial" w:hAnsi="Source Sans Pro" w:cs="Arial"/>
          <w:color w:val="000000" w:themeColor="text1"/>
          <w:sz w:val="24"/>
          <w:szCs w:val="24"/>
        </w:rPr>
        <w:t>think about how we can tackle any prejudice or stigma</w:t>
      </w:r>
      <w:r w:rsidR="00E87630" w:rsidRPr="2798DE66">
        <w:rPr>
          <w:rFonts w:ascii="Source Sans Pro" w:eastAsia="Arial" w:hAnsi="Source Sans Pro" w:cs="Arial"/>
          <w:color w:val="000000" w:themeColor="text1"/>
          <w:sz w:val="24"/>
          <w:szCs w:val="24"/>
        </w:rPr>
        <w:t>.</w:t>
      </w:r>
    </w:p>
    <w:p w14:paraId="0F4A82E9" w14:textId="42911115" w:rsidR="7057A11F" w:rsidRDefault="7057A11F" w:rsidP="2798DE66">
      <w:pPr>
        <w:pStyle w:val="ListParagraph"/>
        <w:numPr>
          <w:ilvl w:val="1"/>
          <w:numId w:val="7"/>
        </w:numPr>
        <w:spacing w:after="0" w:line="240" w:lineRule="auto"/>
        <w:rPr>
          <w:rFonts w:ascii="Source Sans Pro" w:eastAsia="Arial" w:hAnsi="Source Sans Pro" w:cs="Arial"/>
          <w:color w:val="000000" w:themeColor="text1"/>
          <w:sz w:val="24"/>
          <w:szCs w:val="24"/>
        </w:rPr>
      </w:pPr>
      <w:r w:rsidRPr="2798DE66">
        <w:rPr>
          <w:rFonts w:ascii="Source Sans Pro" w:eastAsia="Arial" w:hAnsi="Source Sans Pro" w:cs="Arial"/>
          <w:color w:val="000000" w:themeColor="text1"/>
          <w:sz w:val="24"/>
          <w:szCs w:val="24"/>
        </w:rPr>
        <w:t>When selecting resources and courses for inclusion in the national induction, we are seeking materials that use images that reflect our</w:t>
      </w:r>
      <w:r w:rsidR="1E5F5483" w:rsidRPr="2798DE66">
        <w:rPr>
          <w:rFonts w:ascii="Source Sans Pro" w:eastAsia="Arial" w:hAnsi="Source Sans Pro" w:cs="Arial"/>
          <w:color w:val="000000" w:themeColor="text1"/>
          <w:sz w:val="24"/>
          <w:szCs w:val="24"/>
        </w:rPr>
        <w:t xml:space="preserve"> national diversity. In practice this means images that represent ethnic diversity and images that reflect the diversity of family</w:t>
      </w:r>
      <w:r w:rsidR="26D0C7E9" w:rsidRPr="2798DE66">
        <w:rPr>
          <w:rFonts w:ascii="Source Sans Pro" w:eastAsia="Arial" w:hAnsi="Source Sans Pro" w:cs="Arial"/>
          <w:color w:val="000000" w:themeColor="text1"/>
          <w:sz w:val="24"/>
          <w:szCs w:val="24"/>
        </w:rPr>
        <w:t xml:space="preserve"> life e.g., same sex couples that have families.</w:t>
      </w:r>
    </w:p>
    <w:p w14:paraId="6D2756B8" w14:textId="77777777" w:rsidR="00E51CCC" w:rsidRDefault="00E51CCC" w:rsidP="00E51CCC">
      <w:pPr>
        <w:pStyle w:val="ListParagraph"/>
        <w:numPr>
          <w:ilvl w:val="0"/>
          <w:numId w:val="7"/>
        </w:numPr>
        <w:rPr>
          <w:rFonts w:ascii="Source Sans Pro" w:hAnsi="Source Sans Pro" w:cs="Arial"/>
          <w:sz w:val="24"/>
          <w:szCs w:val="24"/>
        </w:rPr>
      </w:pPr>
      <w:r>
        <w:rPr>
          <w:rFonts w:ascii="Source Sans Pro" w:hAnsi="Source Sans Pro" w:cs="Arial"/>
          <w:sz w:val="24"/>
          <w:szCs w:val="24"/>
        </w:rPr>
        <w:t>We have included a suite of digital skills materials to support workers who have less confidence using digital resources so that they can develop their digital skills and derive the greatest benefit from the National Induction Framework.</w:t>
      </w:r>
    </w:p>
    <w:p w14:paraId="607B16D2" w14:textId="77777777" w:rsidR="00E51CCC" w:rsidRDefault="00E51CCC" w:rsidP="2798DE66">
      <w:pPr>
        <w:pStyle w:val="ListParagraph"/>
        <w:numPr>
          <w:ilvl w:val="1"/>
          <w:numId w:val="7"/>
        </w:numPr>
        <w:spacing w:after="0" w:line="240" w:lineRule="auto"/>
        <w:rPr>
          <w:rFonts w:ascii="Source Sans Pro" w:eastAsia="Arial" w:hAnsi="Source Sans Pro" w:cs="Arial"/>
          <w:color w:val="000000" w:themeColor="text1"/>
          <w:sz w:val="24"/>
          <w:szCs w:val="24"/>
        </w:rPr>
      </w:pPr>
    </w:p>
    <w:p w14:paraId="4EC2972E" w14:textId="77777777" w:rsidR="00B609B6" w:rsidRPr="00E87630" w:rsidRDefault="00B609B6" w:rsidP="00B609B6">
      <w:pPr>
        <w:rPr>
          <w:rFonts w:ascii="Source Sans Pro" w:hAnsi="Source Sans Pro" w:cs="Arial"/>
          <w:sz w:val="24"/>
          <w:szCs w:val="24"/>
          <w:highlight w:val="yellow"/>
        </w:rPr>
      </w:pPr>
    </w:p>
    <w:p w14:paraId="342C0FEF" w14:textId="77777777" w:rsidR="00EB02E0" w:rsidRDefault="00EB02E0" w:rsidP="2798DE66">
      <w:pPr>
        <w:rPr>
          <w:rFonts w:ascii="Source Sans Pro" w:hAnsi="Source Sans Pro" w:cs="Arial"/>
          <w:sz w:val="24"/>
          <w:szCs w:val="24"/>
        </w:rPr>
      </w:pPr>
    </w:p>
    <w:p w14:paraId="1236BEE1" w14:textId="7BB043F5" w:rsidR="00806EBD" w:rsidRDefault="00806EBD" w:rsidP="2798DE66">
      <w:pPr>
        <w:rPr>
          <w:rFonts w:ascii="Source Sans Pro" w:hAnsi="Source Sans Pro" w:cs="Arial"/>
          <w:sz w:val="24"/>
          <w:szCs w:val="24"/>
        </w:rPr>
      </w:pPr>
      <w:r w:rsidRPr="2798DE66">
        <w:rPr>
          <w:rFonts w:ascii="Source Sans Pro" w:hAnsi="Source Sans Pro" w:cs="Arial"/>
          <w:sz w:val="24"/>
          <w:szCs w:val="24"/>
        </w:rPr>
        <w:lastRenderedPageBreak/>
        <w:t>There will</w:t>
      </w:r>
      <w:r w:rsidR="000F2174" w:rsidRPr="2798DE66">
        <w:rPr>
          <w:rFonts w:ascii="Source Sans Pro" w:hAnsi="Source Sans Pro" w:cs="Arial"/>
          <w:sz w:val="24"/>
          <w:szCs w:val="24"/>
        </w:rPr>
        <w:t xml:space="preserve"> be a range of impacts from the development of the </w:t>
      </w:r>
      <w:r w:rsidR="000F4182" w:rsidRPr="2798DE66">
        <w:rPr>
          <w:rFonts w:ascii="Source Sans Pro" w:hAnsi="Source Sans Pro" w:cs="Arial"/>
          <w:sz w:val="24"/>
          <w:szCs w:val="24"/>
        </w:rPr>
        <w:t>National Induction Framework</w:t>
      </w:r>
      <w:r w:rsidR="00312209" w:rsidRPr="2798DE66">
        <w:rPr>
          <w:rFonts w:ascii="Source Sans Pro" w:hAnsi="Source Sans Pro" w:cs="Arial"/>
          <w:sz w:val="24"/>
          <w:szCs w:val="24"/>
        </w:rPr>
        <w:t xml:space="preserve"> </w:t>
      </w:r>
      <w:r w:rsidR="00DD1358" w:rsidRPr="2798DE66">
        <w:rPr>
          <w:rFonts w:ascii="Source Sans Pro" w:hAnsi="Source Sans Pro" w:cs="Arial"/>
          <w:sz w:val="24"/>
          <w:szCs w:val="24"/>
        </w:rPr>
        <w:t>(</w:t>
      </w:r>
      <w:r w:rsidR="000F4182" w:rsidRPr="2798DE66">
        <w:rPr>
          <w:rFonts w:ascii="Source Sans Pro" w:hAnsi="Source Sans Pro" w:cs="Arial"/>
          <w:sz w:val="24"/>
          <w:szCs w:val="24"/>
        </w:rPr>
        <w:t>NIF</w:t>
      </w:r>
      <w:r w:rsidR="00DD1358" w:rsidRPr="2798DE66">
        <w:rPr>
          <w:rFonts w:ascii="Source Sans Pro" w:hAnsi="Source Sans Pro" w:cs="Arial"/>
          <w:sz w:val="24"/>
          <w:szCs w:val="24"/>
        </w:rPr>
        <w:t xml:space="preserve">) </w:t>
      </w:r>
      <w:r w:rsidR="00312209" w:rsidRPr="2798DE66">
        <w:rPr>
          <w:rFonts w:ascii="Source Sans Pro" w:hAnsi="Source Sans Pro" w:cs="Arial"/>
          <w:sz w:val="24"/>
          <w:szCs w:val="24"/>
        </w:rPr>
        <w:t>that must be considered.</w:t>
      </w:r>
    </w:p>
    <w:p w14:paraId="75FC01A3" w14:textId="6435C433" w:rsidR="00405015" w:rsidRPr="00405015" w:rsidRDefault="00405015" w:rsidP="00B609B6">
      <w:pPr>
        <w:rPr>
          <w:rFonts w:ascii="Source Sans Pro" w:hAnsi="Source Sans Pro" w:cs="Arial"/>
          <w:b/>
          <w:bCs/>
          <w:sz w:val="24"/>
          <w:szCs w:val="24"/>
        </w:rPr>
      </w:pPr>
      <w:r>
        <w:rPr>
          <w:rFonts w:ascii="Source Sans Pro" w:hAnsi="Source Sans Pro" w:cs="Arial"/>
          <w:b/>
          <w:bCs/>
          <w:sz w:val="24"/>
          <w:szCs w:val="24"/>
        </w:rPr>
        <w:t>Digital Inclusion</w:t>
      </w:r>
    </w:p>
    <w:p w14:paraId="67263A26" w14:textId="0E72CD30" w:rsidR="2798DE66" w:rsidRDefault="008D4826" w:rsidP="018A5A3C">
      <w:pPr>
        <w:pStyle w:val="ListParagraph"/>
        <w:numPr>
          <w:ilvl w:val="0"/>
          <w:numId w:val="15"/>
        </w:numPr>
        <w:rPr>
          <w:rFonts w:ascii="Source Sans Pro" w:hAnsi="Source Sans Pro" w:cs="Arial"/>
          <w:sz w:val="24"/>
          <w:szCs w:val="24"/>
        </w:rPr>
      </w:pPr>
      <w:r w:rsidRPr="018A5A3C">
        <w:rPr>
          <w:rFonts w:ascii="Source Sans Pro" w:hAnsi="Source Sans Pro" w:cs="Arial"/>
          <w:sz w:val="24"/>
          <w:szCs w:val="24"/>
        </w:rPr>
        <w:t xml:space="preserve">The social care workforce is </w:t>
      </w:r>
      <w:r w:rsidR="00F425A9" w:rsidRPr="018A5A3C">
        <w:rPr>
          <w:rFonts w:ascii="Source Sans Pro" w:hAnsi="Source Sans Pro" w:cs="Arial"/>
          <w:sz w:val="24"/>
          <w:szCs w:val="24"/>
        </w:rPr>
        <w:t xml:space="preserve">low </w:t>
      </w:r>
      <w:r w:rsidR="00DD1358" w:rsidRPr="018A5A3C">
        <w:rPr>
          <w:rFonts w:ascii="Source Sans Pro" w:hAnsi="Source Sans Pro" w:cs="Arial"/>
          <w:sz w:val="24"/>
          <w:szCs w:val="24"/>
        </w:rPr>
        <w:t>paid,</w:t>
      </w:r>
      <w:r w:rsidR="00F425A9" w:rsidRPr="018A5A3C">
        <w:rPr>
          <w:rFonts w:ascii="Source Sans Pro" w:hAnsi="Source Sans Pro" w:cs="Arial"/>
          <w:sz w:val="24"/>
          <w:szCs w:val="24"/>
        </w:rPr>
        <w:t xml:space="preserve"> and this has an impact on the technology used to access </w:t>
      </w:r>
      <w:r w:rsidR="00DD1358" w:rsidRPr="018A5A3C">
        <w:rPr>
          <w:rFonts w:ascii="Source Sans Pro" w:hAnsi="Source Sans Pro" w:cs="Arial"/>
          <w:sz w:val="24"/>
          <w:szCs w:val="24"/>
        </w:rPr>
        <w:t xml:space="preserve">digital tools on the internet. The </w:t>
      </w:r>
      <w:r w:rsidR="00131B19" w:rsidRPr="018A5A3C">
        <w:rPr>
          <w:rFonts w:ascii="Source Sans Pro" w:hAnsi="Source Sans Pro" w:cs="Arial"/>
          <w:sz w:val="24"/>
          <w:szCs w:val="24"/>
        </w:rPr>
        <w:t>NIF</w:t>
      </w:r>
      <w:r w:rsidR="00DD1358" w:rsidRPr="018A5A3C">
        <w:rPr>
          <w:rFonts w:ascii="Source Sans Pro" w:hAnsi="Source Sans Pro" w:cs="Arial"/>
          <w:sz w:val="24"/>
          <w:szCs w:val="24"/>
        </w:rPr>
        <w:t xml:space="preserve"> must be d</w:t>
      </w:r>
      <w:r w:rsidR="006121B8" w:rsidRPr="018A5A3C">
        <w:rPr>
          <w:rFonts w:ascii="Source Sans Pro" w:hAnsi="Source Sans Pro" w:cs="Arial"/>
          <w:sz w:val="24"/>
          <w:szCs w:val="24"/>
        </w:rPr>
        <w:t xml:space="preserve">esigned with mobile phone users in mind </w:t>
      </w:r>
      <w:r w:rsidR="002576DA" w:rsidRPr="018A5A3C">
        <w:rPr>
          <w:rFonts w:ascii="Source Sans Pro" w:hAnsi="Source Sans Pro" w:cs="Arial"/>
          <w:sz w:val="24"/>
          <w:szCs w:val="24"/>
        </w:rPr>
        <w:t xml:space="preserve">because this is the main type of device used by the workforce. It must </w:t>
      </w:r>
      <w:r w:rsidR="002D628F" w:rsidRPr="018A5A3C">
        <w:rPr>
          <w:rFonts w:ascii="Source Sans Pro" w:hAnsi="Source Sans Pro" w:cs="Arial"/>
          <w:sz w:val="24"/>
          <w:szCs w:val="24"/>
        </w:rPr>
        <w:t>also scale well to other types of devices like laptops or tablets.</w:t>
      </w:r>
    </w:p>
    <w:p w14:paraId="393CF7B9" w14:textId="77777777" w:rsidR="003E179D" w:rsidRDefault="003E179D" w:rsidP="009E6A3C">
      <w:pPr>
        <w:rPr>
          <w:rFonts w:ascii="Source Sans Pro" w:hAnsi="Source Sans Pro" w:cs="Arial"/>
          <w:b/>
          <w:bCs/>
          <w:sz w:val="24"/>
          <w:szCs w:val="24"/>
        </w:rPr>
      </w:pPr>
    </w:p>
    <w:p w14:paraId="537C1D12" w14:textId="06EFD14C" w:rsidR="002C3091" w:rsidRDefault="002C3091" w:rsidP="009E6A3C">
      <w:pPr>
        <w:rPr>
          <w:rFonts w:ascii="Source Sans Pro" w:hAnsi="Source Sans Pro" w:cs="Arial"/>
          <w:b/>
          <w:bCs/>
          <w:sz w:val="24"/>
          <w:szCs w:val="24"/>
        </w:rPr>
      </w:pPr>
      <w:r w:rsidRPr="2798DE66">
        <w:rPr>
          <w:rFonts w:ascii="Source Sans Pro" w:hAnsi="Source Sans Pro" w:cs="Arial"/>
          <w:b/>
          <w:bCs/>
          <w:sz w:val="24"/>
          <w:szCs w:val="24"/>
        </w:rPr>
        <w:t>A</w:t>
      </w:r>
      <w:r w:rsidR="00E41AB4" w:rsidRPr="2798DE66">
        <w:rPr>
          <w:rFonts w:ascii="Source Sans Pro" w:hAnsi="Source Sans Pro" w:cs="Arial"/>
          <w:b/>
          <w:bCs/>
          <w:sz w:val="24"/>
          <w:szCs w:val="24"/>
        </w:rPr>
        <w:t>ccessibility</w:t>
      </w:r>
    </w:p>
    <w:p w14:paraId="53F3D44D" w14:textId="5C49211C" w:rsidR="00E41AB4" w:rsidRPr="00916639" w:rsidRDefault="00817FA0" w:rsidP="009E6A3C">
      <w:pPr>
        <w:rPr>
          <w:rFonts w:ascii="Source Sans Pro" w:hAnsi="Source Sans Pro" w:cs="Arial"/>
          <w:sz w:val="24"/>
          <w:szCs w:val="24"/>
        </w:rPr>
      </w:pPr>
      <w:r w:rsidRPr="018A5A3C">
        <w:rPr>
          <w:rFonts w:ascii="Source Sans Pro" w:hAnsi="Source Sans Pro" w:cs="Arial"/>
          <w:sz w:val="24"/>
          <w:szCs w:val="24"/>
        </w:rPr>
        <w:t>Four</w:t>
      </w:r>
      <w:r w:rsidR="00916639" w:rsidRPr="018A5A3C">
        <w:rPr>
          <w:rFonts w:ascii="Source Sans Pro" w:hAnsi="Source Sans Pro" w:cs="Arial"/>
          <w:sz w:val="24"/>
          <w:szCs w:val="24"/>
        </w:rPr>
        <w:t xml:space="preserve"> </w:t>
      </w:r>
      <w:r w:rsidR="00472765" w:rsidRPr="018A5A3C">
        <w:rPr>
          <w:rFonts w:ascii="Source Sans Pro" w:hAnsi="Source Sans Pro" w:cs="Arial"/>
          <w:sz w:val="24"/>
          <w:szCs w:val="24"/>
        </w:rPr>
        <w:t xml:space="preserve">protected </w:t>
      </w:r>
      <w:r w:rsidR="00916639" w:rsidRPr="018A5A3C">
        <w:rPr>
          <w:rFonts w:ascii="Source Sans Pro" w:hAnsi="Source Sans Pro" w:cs="Arial"/>
          <w:sz w:val="24"/>
          <w:szCs w:val="24"/>
        </w:rPr>
        <w:t xml:space="preserve">groups </w:t>
      </w:r>
      <w:r w:rsidR="00A86B6F" w:rsidRPr="018A5A3C">
        <w:rPr>
          <w:rFonts w:ascii="Source Sans Pro" w:hAnsi="Source Sans Pro" w:cs="Arial"/>
          <w:sz w:val="24"/>
          <w:szCs w:val="24"/>
        </w:rPr>
        <w:t xml:space="preserve">often experience interlinked issues of poverty and </w:t>
      </w:r>
      <w:r w:rsidR="00291CC4" w:rsidRPr="018A5A3C">
        <w:rPr>
          <w:rFonts w:ascii="Source Sans Pro" w:hAnsi="Source Sans Pro" w:cs="Arial"/>
          <w:sz w:val="24"/>
          <w:szCs w:val="24"/>
        </w:rPr>
        <w:t>digital exclusion</w:t>
      </w:r>
      <w:r w:rsidR="00472765" w:rsidRPr="018A5A3C">
        <w:rPr>
          <w:rFonts w:ascii="Source Sans Pro" w:hAnsi="Source Sans Pro" w:cs="Arial"/>
          <w:sz w:val="24"/>
          <w:szCs w:val="24"/>
        </w:rPr>
        <w:t>: older people, people with a disability</w:t>
      </w:r>
      <w:r w:rsidRPr="018A5A3C">
        <w:rPr>
          <w:rFonts w:ascii="Source Sans Pro" w:hAnsi="Source Sans Pro" w:cs="Arial"/>
          <w:sz w:val="24"/>
          <w:szCs w:val="24"/>
        </w:rPr>
        <w:t xml:space="preserve">, </w:t>
      </w:r>
      <w:r w:rsidR="16B59DAA" w:rsidRPr="018A5A3C">
        <w:rPr>
          <w:rFonts w:ascii="Source Sans Pro" w:hAnsi="Source Sans Pro" w:cs="Arial"/>
          <w:sz w:val="24"/>
          <w:szCs w:val="24"/>
        </w:rPr>
        <w:t>women,</w:t>
      </w:r>
      <w:r w:rsidR="00472765" w:rsidRPr="018A5A3C">
        <w:rPr>
          <w:rFonts w:ascii="Source Sans Pro" w:hAnsi="Source Sans Pro" w:cs="Arial"/>
          <w:sz w:val="24"/>
          <w:szCs w:val="24"/>
        </w:rPr>
        <w:t xml:space="preserve"> and people from a minority ethnic group.</w:t>
      </w:r>
      <w:r w:rsidR="002F3A9E" w:rsidRPr="018A5A3C">
        <w:rPr>
          <w:rFonts w:ascii="Source Sans Pro" w:hAnsi="Source Sans Pro" w:cs="Arial"/>
          <w:sz w:val="24"/>
          <w:szCs w:val="24"/>
        </w:rPr>
        <w:t xml:space="preserve"> Each group may also face additional specific </w:t>
      </w:r>
      <w:r w:rsidR="00154126" w:rsidRPr="018A5A3C">
        <w:rPr>
          <w:rFonts w:ascii="Source Sans Pro" w:hAnsi="Source Sans Pro" w:cs="Arial"/>
          <w:sz w:val="24"/>
          <w:szCs w:val="24"/>
        </w:rPr>
        <w:t>issues,</w:t>
      </w:r>
      <w:r w:rsidR="002F3A9E" w:rsidRPr="018A5A3C">
        <w:rPr>
          <w:rFonts w:ascii="Source Sans Pro" w:hAnsi="Source Sans Pro" w:cs="Arial"/>
          <w:sz w:val="24"/>
          <w:szCs w:val="24"/>
        </w:rPr>
        <w:t xml:space="preserve"> and these are outlined below.</w:t>
      </w:r>
      <w:r w:rsidR="00947A59" w:rsidRPr="018A5A3C">
        <w:rPr>
          <w:rFonts w:ascii="Source Sans Pro" w:hAnsi="Source Sans Pro" w:cs="Arial"/>
          <w:sz w:val="24"/>
          <w:szCs w:val="24"/>
        </w:rPr>
        <w:t xml:space="preserve"> Workers on low pay</w:t>
      </w:r>
      <w:r w:rsidR="004E6703" w:rsidRPr="018A5A3C">
        <w:rPr>
          <w:rFonts w:ascii="Source Sans Pro" w:hAnsi="Source Sans Pro" w:cs="Arial"/>
          <w:sz w:val="24"/>
          <w:szCs w:val="24"/>
        </w:rPr>
        <w:t xml:space="preserve"> in social care have less access to protected learning time and may </w:t>
      </w:r>
      <w:r w:rsidR="3B2B9847" w:rsidRPr="018A5A3C">
        <w:rPr>
          <w:rFonts w:ascii="Source Sans Pro" w:hAnsi="Source Sans Pro" w:cs="Arial"/>
          <w:sz w:val="24"/>
          <w:szCs w:val="24"/>
        </w:rPr>
        <w:t>be</w:t>
      </w:r>
      <w:r w:rsidR="00273125" w:rsidRPr="018A5A3C">
        <w:rPr>
          <w:rFonts w:ascii="Source Sans Pro" w:hAnsi="Source Sans Pro" w:cs="Arial"/>
          <w:sz w:val="24"/>
          <w:szCs w:val="24"/>
        </w:rPr>
        <w:t xml:space="preserve"> negatively impacted by the cost of data when using their own device to access material.</w:t>
      </w:r>
    </w:p>
    <w:p w14:paraId="1D5D56AF" w14:textId="359DAD96" w:rsidR="004B3D63" w:rsidRPr="00243872" w:rsidRDefault="004B3D63" w:rsidP="00243872">
      <w:pPr>
        <w:rPr>
          <w:rFonts w:ascii="Source Sans Pro" w:hAnsi="Source Sans Pro" w:cs="Arial"/>
          <w:sz w:val="24"/>
          <w:szCs w:val="24"/>
        </w:rPr>
      </w:pPr>
      <w:r w:rsidRPr="00243872">
        <w:rPr>
          <w:rFonts w:ascii="Source Sans Pro" w:hAnsi="Source Sans Pro" w:cs="Arial"/>
          <w:sz w:val="24"/>
          <w:szCs w:val="24"/>
        </w:rPr>
        <w:t>Age</w:t>
      </w:r>
    </w:p>
    <w:p w14:paraId="0EB8593C" w14:textId="16DE1041" w:rsidR="00312209" w:rsidRDefault="002576DA" w:rsidP="008D4826">
      <w:pPr>
        <w:pStyle w:val="ListParagraph"/>
        <w:numPr>
          <w:ilvl w:val="0"/>
          <w:numId w:val="15"/>
        </w:numPr>
        <w:rPr>
          <w:rFonts w:ascii="Source Sans Pro" w:hAnsi="Source Sans Pro" w:cs="Arial"/>
          <w:sz w:val="24"/>
          <w:szCs w:val="24"/>
        </w:rPr>
      </w:pPr>
      <w:r>
        <w:rPr>
          <w:rFonts w:ascii="Source Sans Pro" w:hAnsi="Source Sans Pro" w:cs="Arial"/>
          <w:sz w:val="24"/>
          <w:szCs w:val="24"/>
        </w:rPr>
        <w:t xml:space="preserve"> </w:t>
      </w:r>
      <w:r w:rsidR="006C70A0">
        <w:rPr>
          <w:rFonts w:ascii="Source Sans Pro" w:hAnsi="Source Sans Pro" w:cs="Arial"/>
          <w:sz w:val="24"/>
          <w:szCs w:val="24"/>
        </w:rPr>
        <w:t>We must recognise that on average, the social care workforce is slightly older</w:t>
      </w:r>
      <w:r w:rsidR="00E45A47">
        <w:rPr>
          <w:rFonts w:ascii="Source Sans Pro" w:hAnsi="Source Sans Pro" w:cs="Arial"/>
          <w:sz w:val="24"/>
          <w:szCs w:val="24"/>
        </w:rPr>
        <w:t xml:space="preserve"> than the general workforce</w:t>
      </w:r>
      <w:r w:rsidR="00D74B8F">
        <w:rPr>
          <w:rFonts w:ascii="Source Sans Pro" w:hAnsi="Source Sans Pro" w:cs="Arial"/>
          <w:sz w:val="24"/>
          <w:szCs w:val="24"/>
        </w:rPr>
        <w:t xml:space="preserve">. While not wishing to stereotype, older workers report less confidence in </w:t>
      </w:r>
      <w:r w:rsidR="00444400">
        <w:rPr>
          <w:rFonts w:ascii="Source Sans Pro" w:hAnsi="Source Sans Pro" w:cs="Arial"/>
          <w:sz w:val="24"/>
          <w:szCs w:val="24"/>
        </w:rPr>
        <w:t>using digital tools than their younger counterparts</w:t>
      </w:r>
      <w:r w:rsidR="00AD541D">
        <w:rPr>
          <w:rStyle w:val="FootnoteReference"/>
          <w:rFonts w:ascii="Source Sans Pro" w:hAnsi="Source Sans Pro" w:cs="Arial"/>
          <w:sz w:val="24"/>
          <w:szCs w:val="24"/>
        </w:rPr>
        <w:footnoteReference w:id="25"/>
      </w:r>
      <w:r w:rsidR="00444400">
        <w:rPr>
          <w:rFonts w:ascii="Source Sans Pro" w:hAnsi="Source Sans Pro" w:cs="Arial"/>
          <w:sz w:val="24"/>
          <w:szCs w:val="24"/>
        </w:rPr>
        <w:t xml:space="preserve">. When designing the </w:t>
      </w:r>
      <w:r w:rsidR="00131B19">
        <w:rPr>
          <w:rFonts w:ascii="Source Sans Pro" w:hAnsi="Source Sans Pro" w:cs="Arial"/>
          <w:sz w:val="24"/>
          <w:szCs w:val="24"/>
        </w:rPr>
        <w:t>NIF</w:t>
      </w:r>
      <w:r w:rsidR="00444400">
        <w:rPr>
          <w:rFonts w:ascii="Source Sans Pro" w:hAnsi="Source Sans Pro" w:cs="Arial"/>
          <w:sz w:val="24"/>
          <w:szCs w:val="24"/>
        </w:rPr>
        <w:t>, we must ensure that</w:t>
      </w:r>
      <w:r w:rsidR="00B321EB">
        <w:rPr>
          <w:rFonts w:ascii="Source Sans Pro" w:hAnsi="Source Sans Pro" w:cs="Arial"/>
          <w:sz w:val="24"/>
          <w:szCs w:val="24"/>
        </w:rPr>
        <w:t xml:space="preserve"> it is easy to interact with, provides information in a clear, accessible way and </w:t>
      </w:r>
      <w:r w:rsidR="00F40651">
        <w:rPr>
          <w:rFonts w:ascii="Source Sans Pro" w:hAnsi="Source Sans Pro" w:cs="Arial"/>
          <w:sz w:val="24"/>
          <w:szCs w:val="24"/>
        </w:rPr>
        <w:t xml:space="preserve">is compatible with </w:t>
      </w:r>
      <w:hyperlink r:id="rId14" w:history="1">
        <w:r w:rsidR="00C91532" w:rsidRPr="00520C86">
          <w:rPr>
            <w:rStyle w:val="Hyperlink"/>
            <w:rFonts w:ascii="Source Sans Pro" w:hAnsi="Source Sans Pro" w:cs="Arial"/>
            <w:sz w:val="24"/>
            <w:szCs w:val="24"/>
          </w:rPr>
          <w:t>Web Content Accessibility Guidelines</w:t>
        </w:r>
      </w:hyperlink>
      <w:r w:rsidR="00520C86">
        <w:rPr>
          <w:rFonts w:ascii="Source Sans Pro" w:hAnsi="Source Sans Pro" w:cs="Arial"/>
          <w:sz w:val="24"/>
          <w:szCs w:val="24"/>
        </w:rPr>
        <w:t xml:space="preserve"> (WCAG) 2.1 AA accessibility standard.</w:t>
      </w:r>
    </w:p>
    <w:p w14:paraId="2A447C3D" w14:textId="0F84BA4A" w:rsidR="009755C7" w:rsidRPr="00322366" w:rsidRDefault="002845FE" w:rsidP="00243872">
      <w:pPr>
        <w:rPr>
          <w:rFonts w:ascii="Source Sans Pro" w:hAnsi="Source Sans Pro" w:cs="Arial"/>
          <w:sz w:val="24"/>
          <w:szCs w:val="24"/>
        </w:rPr>
      </w:pPr>
      <w:r w:rsidRPr="00322366">
        <w:rPr>
          <w:rFonts w:ascii="Source Sans Pro" w:hAnsi="Source Sans Pro" w:cs="Arial"/>
          <w:sz w:val="24"/>
          <w:szCs w:val="24"/>
        </w:rPr>
        <w:t>Disability</w:t>
      </w:r>
    </w:p>
    <w:p w14:paraId="6F680E64" w14:textId="27485781" w:rsidR="002845FE" w:rsidRDefault="00D13EC7" w:rsidP="002845FE">
      <w:pPr>
        <w:pStyle w:val="ListParagraph"/>
        <w:numPr>
          <w:ilvl w:val="0"/>
          <w:numId w:val="15"/>
        </w:numPr>
        <w:rPr>
          <w:rFonts w:ascii="Source Sans Pro" w:hAnsi="Source Sans Pro" w:cs="Arial"/>
          <w:sz w:val="24"/>
          <w:szCs w:val="24"/>
        </w:rPr>
      </w:pPr>
      <w:r>
        <w:rPr>
          <w:rFonts w:ascii="Source Sans Pro" w:hAnsi="Source Sans Pro" w:cs="Arial"/>
          <w:sz w:val="24"/>
          <w:szCs w:val="24"/>
        </w:rPr>
        <w:t xml:space="preserve">Two percent of the </w:t>
      </w:r>
      <w:r w:rsidR="00AD541D">
        <w:rPr>
          <w:rFonts w:ascii="Source Sans Pro" w:hAnsi="Source Sans Pro" w:cs="Arial"/>
          <w:sz w:val="24"/>
          <w:szCs w:val="24"/>
        </w:rPr>
        <w:t xml:space="preserve">adult </w:t>
      </w:r>
      <w:r>
        <w:rPr>
          <w:rFonts w:ascii="Source Sans Pro" w:hAnsi="Source Sans Pro" w:cs="Arial"/>
          <w:sz w:val="24"/>
          <w:szCs w:val="24"/>
        </w:rPr>
        <w:t xml:space="preserve">social care workforce have a </w:t>
      </w:r>
      <w:r w:rsidR="00017C58" w:rsidRPr="00017C58">
        <w:rPr>
          <w:rFonts w:ascii="Source Sans Pro" w:hAnsi="Source Sans Pro" w:cs="Arial"/>
          <w:sz w:val="24"/>
          <w:szCs w:val="24"/>
        </w:rPr>
        <w:t>disab</w:t>
      </w:r>
      <w:r>
        <w:rPr>
          <w:rFonts w:ascii="Source Sans Pro" w:hAnsi="Source Sans Pro" w:cs="Arial"/>
          <w:sz w:val="24"/>
          <w:szCs w:val="24"/>
        </w:rPr>
        <w:t>ility</w:t>
      </w:r>
      <w:r w:rsidR="00AD541D">
        <w:rPr>
          <w:rStyle w:val="FootnoteReference"/>
          <w:rFonts w:ascii="Source Sans Pro" w:hAnsi="Source Sans Pro" w:cs="Arial"/>
          <w:sz w:val="24"/>
          <w:szCs w:val="24"/>
        </w:rPr>
        <w:footnoteReference w:id="26"/>
      </w:r>
      <w:r w:rsidR="009D366E">
        <w:rPr>
          <w:rFonts w:ascii="Source Sans Pro" w:hAnsi="Source Sans Pro" w:cs="Arial"/>
          <w:sz w:val="24"/>
          <w:szCs w:val="24"/>
        </w:rPr>
        <w:t xml:space="preserve">. </w:t>
      </w:r>
      <w:r w:rsidR="00017C58" w:rsidRPr="00017C58">
        <w:rPr>
          <w:rFonts w:ascii="Source Sans Pro" w:hAnsi="Source Sans Pro" w:cs="Arial"/>
          <w:sz w:val="24"/>
          <w:szCs w:val="24"/>
        </w:rPr>
        <w:t>It is likely this this figure is an underestimate of the actual representation of disabled people working in the se</w:t>
      </w:r>
      <w:r w:rsidR="009D366E">
        <w:rPr>
          <w:rFonts w:ascii="Source Sans Pro" w:hAnsi="Source Sans Pro" w:cs="Arial"/>
          <w:sz w:val="24"/>
          <w:szCs w:val="24"/>
        </w:rPr>
        <w:t>ctor</w:t>
      </w:r>
      <w:r w:rsidR="002F2984">
        <w:rPr>
          <w:rFonts w:ascii="Source Sans Pro" w:hAnsi="Source Sans Pro" w:cs="Arial"/>
          <w:sz w:val="24"/>
          <w:szCs w:val="24"/>
        </w:rPr>
        <w:t xml:space="preserve">. </w:t>
      </w:r>
    </w:p>
    <w:p w14:paraId="407B3637" w14:textId="43C509C5" w:rsidR="00553DD9" w:rsidRDefault="00650B1F" w:rsidP="002845FE">
      <w:pPr>
        <w:pStyle w:val="ListParagraph"/>
        <w:numPr>
          <w:ilvl w:val="0"/>
          <w:numId w:val="15"/>
        </w:numPr>
        <w:rPr>
          <w:rFonts w:ascii="Source Sans Pro" w:hAnsi="Source Sans Pro" w:cs="Arial"/>
          <w:sz w:val="24"/>
          <w:szCs w:val="24"/>
        </w:rPr>
      </w:pPr>
      <w:r>
        <w:rPr>
          <w:rFonts w:ascii="Source Sans Pro" w:hAnsi="Source Sans Pro" w:cs="Arial"/>
          <w:sz w:val="24"/>
          <w:szCs w:val="24"/>
        </w:rPr>
        <w:t xml:space="preserve">There are </w:t>
      </w:r>
      <w:r w:rsidR="007A6AE4" w:rsidRPr="007A6AE4">
        <w:rPr>
          <w:rFonts w:ascii="Source Sans Pro" w:hAnsi="Source Sans Pro" w:cs="Arial"/>
          <w:sz w:val="24"/>
          <w:szCs w:val="24"/>
        </w:rPr>
        <w:t>significant issue</w:t>
      </w:r>
      <w:r>
        <w:rPr>
          <w:rFonts w:ascii="Source Sans Pro" w:hAnsi="Source Sans Pro" w:cs="Arial"/>
          <w:sz w:val="24"/>
          <w:szCs w:val="24"/>
        </w:rPr>
        <w:t>s</w:t>
      </w:r>
      <w:r w:rsidR="007A6AE4" w:rsidRPr="007A6AE4">
        <w:rPr>
          <w:rFonts w:ascii="Source Sans Pro" w:hAnsi="Source Sans Pro" w:cs="Arial"/>
          <w:sz w:val="24"/>
          <w:szCs w:val="24"/>
        </w:rPr>
        <w:t xml:space="preserve"> for disabled people</w:t>
      </w:r>
      <w:r>
        <w:rPr>
          <w:rFonts w:ascii="Source Sans Pro" w:hAnsi="Source Sans Pro" w:cs="Arial"/>
          <w:sz w:val="24"/>
          <w:szCs w:val="24"/>
        </w:rPr>
        <w:t xml:space="preserve"> who may wish to access the </w:t>
      </w:r>
      <w:r w:rsidR="00384E30">
        <w:rPr>
          <w:rFonts w:ascii="Source Sans Pro" w:hAnsi="Source Sans Pro" w:cs="Arial"/>
          <w:sz w:val="24"/>
          <w:szCs w:val="24"/>
        </w:rPr>
        <w:t>National Induction Framework</w:t>
      </w:r>
      <w:r w:rsidR="00553DD9">
        <w:rPr>
          <w:rFonts w:ascii="Source Sans Pro" w:hAnsi="Source Sans Pro" w:cs="Arial"/>
          <w:sz w:val="24"/>
          <w:szCs w:val="24"/>
        </w:rPr>
        <w:t>:</w:t>
      </w:r>
    </w:p>
    <w:p w14:paraId="4ADE5B05" w14:textId="150980D1" w:rsidR="00553DD9" w:rsidRDefault="00F93555" w:rsidP="00F93555">
      <w:pPr>
        <w:pStyle w:val="ListParagraph"/>
        <w:numPr>
          <w:ilvl w:val="1"/>
          <w:numId w:val="15"/>
        </w:numPr>
        <w:rPr>
          <w:rFonts w:ascii="Source Sans Pro" w:hAnsi="Source Sans Pro" w:cs="Arial"/>
          <w:sz w:val="24"/>
          <w:szCs w:val="24"/>
        </w:rPr>
      </w:pPr>
      <w:r>
        <w:rPr>
          <w:rFonts w:ascii="Source Sans Pro" w:hAnsi="Source Sans Pro" w:cs="Arial"/>
          <w:sz w:val="24"/>
          <w:szCs w:val="24"/>
        </w:rPr>
        <w:t>s</w:t>
      </w:r>
      <w:r w:rsidR="007A6AE4" w:rsidRPr="007A6AE4">
        <w:rPr>
          <w:rFonts w:ascii="Source Sans Pro" w:hAnsi="Source Sans Pro" w:cs="Arial"/>
          <w:sz w:val="24"/>
          <w:szCs w:val="24"/>
        </w:rPr>
        <w:t xml:space="preserve">ensory impairment, </w:t>
      </w:r>
    </w:p>
    <w:p w14:paraId="78710DBD" w14:textId="77777777" w:rsidR="00F93555" w:rsidRDefault="007A6AE4" w:rsidP="00F93555">
      <w:pPr>
        <w:pStyle w:val="ListParagraph"/>
        <w:numPr>
          <w:ilvl w:val="1"/>
          <w:numId w:val="15"/>
        </w:numPr>
        <w:rPr>
          <w:rFonts w:ascii="Source Sans Pro" w:hAnsi="Source Sans Pro" w:cs="Arial"/>
          <w:sz w:val="24"/>
          <w:szCs w:val="24"/>
        </w:rPr>
      </w:pPr>
      <w:r w:rsidRPr="007A6AE4">
        <w:rPr>
          <w:rFonts w:ascii="Source Sans Pro" w:hAnsi="Source Sans Pro" w:cs="Arial"/>
          <w:sz w:val="24"/>
          <w:szCs w:val="24"/>
        </w:rPr>
        <w:t xml:space="preserve">cognitive issues, </w:t>
      </w:r>
    </w:p>
    <w:p w14:paraId="55B8EF08" w14:textId="7BC25F55" w:rsidR="00F93555" w:rsidRPr="006A1133" w:rsidRDefault="007A6AE4" w:rsidP="00F93555">
      <w:pPr>
        <w:pStyle w:val="ListParagraph"/>
        <w:numPr>
          <w:ilvl w:val="1"/>
          <w:numId w:val="15"/>
        </w:numPr>
        <w:rPr>
          <w:rFonts w:ascii="Source Sans Pro" w:hAnsi="Source Sans Pro" w:cs="Arial"/>
          <w:sz w:val="24"/>
          <w:szCs w:val="24"/>
          <w:lang w:val="fr-FR"/>
        </w:rPr>
      </w:pPr>
      <w:r w:rsidRPr="006A1133">
        <w:rPr>
          <w:rFonts w:ascii="Source Sans Pro" w:hAnsi="Source Sans Pro" w:cs="Arial"/>
          <w:sz w:val="24"/>
          <w:szCs w:val="24"/>
          <w:lang w:val="fr-FR"/>
        </w:rPr>
        <w:t>mobility (</w:t>
      </w:r>
      <w:r w:rsidR="00F93555" w:rsidRPr="006A1133">
        <w:rPr>
          <w:rFonts w:ascii="Source Sans Pro" w:hAnsi="Source Sans Pro" w:cs="Arial"/>
          <w:sz w:val="24"/>
          <w:szCs w:val="24"/>
          <w:lang w:val="fr-FR"/>
        </w:rPr>
        <w:t>e.g.</w:t>
      </w:r>
      <w:r w:rsidRPr="006A1133">
        <w:rPr>
          <w:rFonts w:ascii="Source Sans Pro" w:hAnsi="Source Sans Pro" w:cs="Arial"/>
          <w:sz w:val="24"/>
          <w:szCs w:val="24"/>
          <w:lang w:val="fr-FR"/>
        </w:rPr>
        <w:t xml:space="preserve">, input devices, navigation, etc). </w:t>
      </w:r>
    </w:p>
    <w:p w14:paraId="10A14A01" w14:textId="77777777" w:rsidR="00493841" w:rsidRDefault="00F93555" w:rsidP="00F93555">
      <w:pPr>
        <w:pStyle w:val="ListParagraph"/>
        <w:numPr>
          <w:ilvl w:val="1"/>
          <w:numId w:val="15"/>
        </w:numPr>
        <w:rPr>
          <w:rFonts w:ascii="Source Sans Pro" w:hAnsi="Source Sans Pro" w:cs="Arial"/>
          <w:sz w:val="24"/>
          <w:szCs w:val="24"/>
        </w:rPr>
      </w:pPr>
      <w:r>
        <w:rPr>
          <w:rFonts w:ascii="Source Sans Pro" w:hAnsi="Source Sans Pro" w:cs="Arial"/>
          <w:sz w:val="24"/>
          <w:szCs w:val="24"/>
        </w:rPr>
        <w:t>i</w:t>
      </w:r>
      <w:r w:rsidR="007A6AE4" w:rsidRPr="007A6AE4">
        <w:rPr>
          <w:rFonts w:ascii="Source Sans Pro" w:hAnsi="Source Sans Pro" w:cs="Arial"/>
          <w:sz w:val="24"/>
          <w:szCs w:val="24"/>
        </w:rPr>
        <w:t xml:space="preserve">ssues relate to navigation (ease, logic, layout), interoperability with assistive technologies), </w:t>
      </w:r>
    </w:p>
    <w:p w14:paraId="2FB79441" w14:textId="77777777" w:rsidR="00493841" w:rsidRDefault="007A6AE4" w:rsidP="00F93555">
      <w:pPr>
        <w:pStyle w:val="ListParagraph"/>
        <w:numPr>
          <w:ilvl w:val="1"/>
          <w:numId w:val="15"/>
        </w:numPr>
        <w:rPr>
          <w:rFonts w:ascii="Source Sans Pro" w:hAnsi="Source Sans Pro" w:cs="Arial"/>
          <w:sz w:val="24"/>
          <w:szCs w:val="24"/>
        </w:rPr>
      </w:pPr>
      <w:r w:rsidRPr="007A6AE4">
        <w:rPr>
          <w:rFonts w:ascii="Source Sans Pro" w:hAnsi="Source Sans Pro" w:cs="Arial"/>
          <w:sz w:val="24"/>
          <w:szCs w:val="24"/>
        </w:rPr>
        <w:t>ability to read screen, accessibility/useability of multimedia content,</w:t>
      </w:r>
    </w:p>
    <w:p w14:paraId="3B7E9C24" w14:textId="77777777" w:rsidR="00493841" w:rsidRDefault="007A6AE4" w:rsidP="00F93555">
      <w:pPr>
        <w:pStyle w:val="ListParagraph"/>
        <w:numPr>
          <w:ilvl w:val="1"/>
          <w:numId w:val="15"/>
        </w:numPr>
        <w:rPr>
          <w:rFonts w:ascii="Source Sans Pro" w:hAnsi="Source Sans Pro" w:cs="Arial"/>
          <w:sz w:val="24"/>
          <w:szCs w:val="24"/>
        </w:rPr>
      </w:pPr>
      <w:r w:rsidRPr="007A6AE4">
        <w:rPr>
          <w:rFonts w:ascii="Source Sans Pro" w:hAnsi="Source Sans Pro" w:cs="Arial"/>
          <w:sz w:val="24"/>
          <w:szCs w:val="24"/>
        </w:rPr>
        <w:t xml:space="preserve">accessibility of PDF content, </w:t>
      </w:r>
    </w:p>
    <w:p w14:paraId="0138CC37" w14:textId="5CBD9687" w:rsidR="00C276E7" w:rsidRDefault="007A6AE4" w:rsidP="001C6890">
      <w:pPr>
        <w:pStyle w:val="ListParagraph"/>
        <w:numPr>
          <w:ilvl w:val="1"/>
          <w:numId w:val="15"/>
        </w:numPr>
        <w:rPr>
          <w:rFonts w:ascii="Source Sans Pro" w:hAnsi="Source Sans Pro" w:cs="Arial"/>
          <w:sz w:val="24"/>
          <w:szCs w:val="24"/>
        </w:rPr>
      </w:pPr>
      <w:r w:rsidRPr="005F1B6B">
        <w:rPr>
          <w:rFonts w:ascii="Source Sans Pro" w:hAnsi="Source Sans Pro" w:cs="Arial"/>
          <w:sz w:val="24"/>
          <w:szCs w:val="24"/>
        </w:rPr>
        <w:t>accessibility of interactive content.</w:t>
      </w:r>
    </w:p>
    <w:p w14:paraId="407A4AB3" w14:textId="2EF09A4D" w:rsidR="00154126" w:rsidRDefault="00154126" w:rsidP="00154126">
      <w:pPr>
        <w:rPr>
          <w:rFonts w:ascii="Source Sans Pro" w:hAnsi="Source Sans Pro" w:cs="Arial"/>
          <w:sz w:val="24"/>
          <w:szCs w:val="24"/>
        </w:rPr>
      </w:pPr>
      <w:r w:rsidRPr="018A5A3C">
        <w:rPr>
          <w:rFonts w:ascii="Source Sans Pro" w:hAnsi="Source Sans Pro" w:cs="Arial"/>
          <w:sz w:val="24"/>
          <w:szCs w:val="24"/>
        </w:rPr>
        <w:lastRenderedPageBreak/>
        <w:t xml:space="preserve">Web Content Accessibility Guidelines </w:t>
      </w:r>
      <w:r w:rsidR="0010779A" w:rsidRPr="018A5A3C">
        <w:rPr>
          <w:rFonts w:ascii="Source Sans Pro" w:hAnsi="Source Sans Pro" w:cs="Arial"/>
          <w:sz w:val="24"/>
          <w:szCs w:val="24"/>
        </w:rPr>
        <w:t xml:space="preserve">are </w:t>
      </w:r>
      <w:bookmarkStart w:id="4" w:name="_Int_k84Gc7kC"/>
      <w:r w:rsidR="0010779A" w:rsidRPr="018A5A3C">
        <w:rPr>
          <w:rFonts w:ascii="Source Sans Pro" w:hAnsi="Source Sans Pro" w:cs="Arial"/>
          <w:sz w:val="24"/>
          <w:szCs w:val="24"/>
        </w:rPr>
        <w:t>an important resource</w:t>
      </w:r>
      <w:bookmarkEnd w:id="4"/>
      <w:r w:rsidR="0010779A" w:rsidRPr="018A5A3C">
        <w:rPr>
          <w:rFonts w:ascii="Source Sans Pro" w:hAnsi="Source Sans Pro" w:cs="Arial"/>
          <w:sz w:val="24"/>
          <w:szCs w:val="24"/>
        </w:rPr>
        <w:t xml:space="preserve"> in ensuring the needs of this group of people are also met.</w:t>
      </w:r>
    </w:p>
    <w:p w14:paraId="1F5F2DBF" w14:textId="202E2B61" w:rsidR="00B767DC" w:rsidRDefault="00871C21" w:rsidP="00154126">
      <w:pPr>
        <w:rPr>
          <w:rFonts w:ascii="Source Sans Pro" w:hAnsi="Source Sans Pro" w:cs="Arial"/>
          <w:sz w:val="24"/>
          <w:szCs w:val="24"/>
        </w:rPr>
      </w:pPr>
      <w:r>
        <w:rPr>
          <w:rFonts w:ascii="Source Sans Pro" w:hAnsi="Source Sans Pro" w:cs="Arial"/>
          <w:sz w:val="24"/>
          <w:szCs w:val="24"/>
        </w:rPr>
        <w:t xml:space="preserve">People with a disability </w:t>
      </w:r>
      <w:r w:rsidR="002D313D">
        <w:rPr>
          <w:rFonts w:ascii="Source Sans Pro" w:hAnsi="Source Sans Pro" w:cs="Arial"/>
          <w:sz w:val="24"/>
          <w:szCs w:val="24"/>
        </w:rPr>
        <w:t>may experience</w:t>
      </w:r>
      <w:r>
        <w:rPr>
          <w:rFonts w:ascii="Source Sans Pro" w:hAnsi="Source Sans Pro" w:cs="Arial"/>
          <w:sz w:val="24"/>
          <w:szCs w:val="24"/>
        </w:rPr>
        <w:t xml:space="preserve"> </w:t>
      </w:r>
      <w:r w:rsidRPr="00871C21">
        <w:rPr>
          <w:rFonts w:ascii="Source Sans Pro" w:hAnsi="Source Sans Pro" w:cs="Arial"/>
          <w:sz w:val="24"/>
          <w:szCs w:val="24"/>
        </w:rPr>
        <w:t>challenges in accessing or fully engaging with digital resources</w:t>
      </w:r>
      <w:r w:rsidR="002D313D">
        <w:rPr>
          <w:rFonts w:ascii="Source Sans Pro" w:hAnsi="Source Sans Pro" w:cs="Arial"/>
          <w:sz w:val="24"/>
          <w:szCs w:val="24"/>
        </w:rPr>
        <w:t xml:space="preserve">. They may feel a </w:t>
      </w:r>
      <w:r w:rsidRPr="00871C21">
        <w:rPr>
          <w:rFonts w:ascii="Source Sans Pro" w:hAnsi="Source Sans Pro" w:cs="Arial"/>
          <w:sz w:val="24"/>
          <w:szCs w:val="24"/>
        </w:rPr>
        <w:t>lack of visibility of disability in learning content</w:t>
      </w:r>
      <w:r w:rsidR="00254134">
        <w:rPr>
          <w:rFonts w:ascii="Source Sans Pro" w:hAnsi="Source Sans Pro" w:cs="Arial"/>
          <w:sz w:val="24"/>
          <w:szCs w:val="24"/>
        </w:rPr>
        <w:t xml:space="preserve">. </w:t>
      </w:r>
      <w:r w:rsidRPr="00871C21">
        <w:rPr>
          <w:rFonts w:ascii="Source Sans Pro" w:hAnsi="Source Sans Pro" w:cs="Arial"/>
          <w:sz w:val="24"/>
          <w:szCs w:val="24"/>
        </w:rPr>
        <w:t xml:space="preserve">Learners with ‘hidden’ disabilities </w:t>
      </w:r>
      <w:r w:rsidR="00716958">
        <w:rPr>
          <w:rFonts w:ascii="Source Sans Pro" w:hAnsi="Source Sans Pro" w:cs="Arial"/>
          <w:sz w:val="24"/>
          <w:szCs w:val="24"/>
        </w:rPr>
        <w:t>may</w:t>
      </w:r>
      <w:r w:rsidRPr="00871C21">
        <w:rPr>
          <w:rFonts w:ascii="Source Sans Pro" w:hAnsi="Source Sans Pro" w:cs="Arial"/>
          <w:sz w:val="24"/>
          <w:szCs w:val="24"/>
        </w:rPr>
        <w:t xml:space="preserve"> not feel sufficient psychological safety to disclose barriers to access.</w:t>
      </w:r>
    </w:p>
    <w:p w14:paraId="52F1EE35" w14:textId="22282236" w:rsidR="00FE4EAF" w:rsidRDefault="00FE4EAF" w:rsidP="00154126">
      <w:pPr>
        <w:rPr>
          <w:rFonts w:ascii="Source Sans Pro" w:hAnsi="Source Sans Pro" w:cs="Arial"/>
          <w:sz w:val="24"/>
          <w:szCs w:val="24"/>
        </w:rPr>
      </w:pPr>
      <w:r w:rsidRPr="018A5A3C">
        <w:rPr>
          <w:rFonts w:ascii="Source Sans Pro" w:hAnsi="Source Sans Pro" w:cs="Arial"/>
          <w:sz w:val="24"/>
          <w:szCs w:val="24"/>
        </w:rPr>
        <w:t xml:space="preserve">For people who are neurodiverse, there </w:t>
      </w:r>
      <w:r w:rsidR="00EE252F" w:rsidRPr="018A5A3C">
        <w:rPr>
          <w:rFonts w:ascii="Source Sans Pro" w:hAnsi="Source Sans Pro" w:cs="Arial"/>
          <w:sz w:val="24"/>
          <w:szCs w:val="24"/>
        </w:rPr>
        <w:t xml:space="preserve">is a risk that the design of learning material does not adequately take account of </w:t>
      </w:r>
      <w:bookmarkStart w:id="5" w:name="_Int_CbCKiy6V"/>
      <w:r w:rsidR="00EE252F" w:rsidRPr="018A5A3C">
        <w:rPr>
          <w:rFonts w:ascii="Source Sans Pro" w:hAnsi="Source Sans Pro" w:cs="Arial"/>
          <w:sz w:val="24"/>
          <w:szCs w:val="24"/>
        </w:rPr>
        <w:t>different ways</w:t>
      </w:r>
      <w:bookmarkEnd w:id="5"/>
      <w:r w:rsidR="00EE252F" w:rsidRPr="018A5A3C">
        <w:rPr>
          <w:rFonts w:ascii="Source Sans Pro" w:hAnsi="Source Sans Pro" w:cs="Arial"/>
          <w:sz w:val="24"/>
          <w:szCs w:val="24"/>
        </w:rPr>
        <w:t xml:space="preserve"> of learning e.g., </w:t>
      </w:r>
      <w:r w:rsidR="009B2351" w:rsidRPr="018A5A3C">
        <w:rPr>
          <w:rFonts w:ascii="Source Sans Pro" w:hAnsi="Source Sans Pro" w:cs="Arial"/>
          <w:sz w:val="24"/>
          <w:szCs w:val="24"/>
        </w:rPr>
        <w:t>dense text</w:t>
      </w:r>
      <w:r w:rsidR="00CC6D62" w:rsidRPr="018A5A3C">
        <w:rPr>
          <w:rFonts w:ascii="Source Sans Pro" w:hAnsi="Source Sans Pro" w:cs="Arial"/>
          <w:sz w:val="24"/>
          <w:szCs w:val="24"/>
        </w:rPr>
        <w:t>.</w:t>
      </w:r>
    </w:p>
    <w:p w14:paraId="4D3FB3C3" w14:textId="51ABD0A1" w:rsidR="005677CE" w:rsidRDefault="005677CE" w:rsidP="018A5A3C">
      <w:pPr>
        <w:rPr>
          <w:rFonts w:ascii="Source Sans Pro" w:hAnsi="Source Sans Pro" w:cs="Arial"/>
          <w:sz w:val="24"/>
          <w:szCs w:val="24"/>
        </w:rPr>
      </w:pPr>
      <w:r w:rsidRPr="018A5A3C">
        <w:rPr>
          <w:rFonts w:ascii="Source Sans Pro" w:hAnsi="Source Sans Pro" w:cs="Arial"/>
          <w:sz w:val="24"/>
          <w:szCs w:val="24"/>
        </w:rPr>
        <w:t>Race</w:t>
      </w:r>
      <w:r w:rsidR="00F312D5">
        <w:tab/>
      </w:r>
      <w:r w:rsidR="00F312D5" w:rsidRPr="018A5A3C">
        <w:rPr>
          <w:rFonts w:ascii="Source Sans Pro" w:hAnsi="Source Sans Pro" w:cs="Arial"/>
          <w:sz w:val="24"/>
          <w:szCs w:val="24"/>
        </w:rPr>
        <w:t xml:space="preserve">There are well established links between poverty and </w:t>
      </w:r>
      <w:r w:rsidR="006B4A90" w:rsidRPr="018A5A3C">
        <w:rPr>
          <w:rFonts w:ascii="Source Sans Pro" w:hAnsi="Source Sans Pro" w:cs="Arial"/>
          <w:sz w:val="24"/>
          <w:szCs w:val="24"/>
        </w:rPr>
        <w:t>ethnicity.</w:t>
      </w:r>
      <w:r w:rsidR="007D2DA0" w:rsidRPr="018A5A3C">
        <w:rPr>
          <w:rFonts w:ascii="Source Sans Pro" w:hAnsi="Source Sans Pro" w:cs="Arial"/>
          <w:sz w:val="24"/>
          <w:szCs w:val="24"/>
        </w:rPr>
        <w:t xml:space="preserve"> </w:t>
      </w:r>
      <w:r w:rsidR="002E146F" w:rsidRPr="018A5A3C">
        <w:rPr>
          <w:rFonts w:ascii="Source Sans Pro" w:hAnsi="Source Sans Pro" w:cs="Arial"/>
          <w:sz w:val="24"/>
          <w:szCs w:val="24"/>
        </w:rPr>
        <w:t>Peop</w:t>
      </w:r>
      <w:r w:rsidR="00BB335B" w:rsidRPr="018A5A3C">
        <w:rPr>
          <w:rFonts w:ascii="Source Sans Pro" w:hAnsi="Source Sans Pro" w:cs="Arial"/>
          <w:sz w:val="24"/>
          <w:szCs w:val="24"/>
        </w:rPr>
        <w:t xml:space="preserve">le from ethnic </w:t>
      </w:r>
      <w:r w:rsidR="00F312D5">
        <w:tab/>
      </w:r>
      <w:r w:rsidR="00BB335B" w:rsidRPr="018A5A3C">
        <w:rPr>
          <w:rFonts w:ascii="Source Sans Pro" w:hAnsi="Source Sans Pro" w:cs="Arial"/>
          <w:sz w:val="24"/>
          <w:szCs w:val="24"/>
        </w:rPr>
        <w:t xml:space="preserve">minority groups living in Scotland and </w:t>
      </w:r>
      <w:r w:rsidR="00D62C1C" w:rsidRPr="018A5A3C">
        <w:rPr>
          <w:rFonts w:ascii="Source Sans Pro" w:hAnsi="Source Sans Pro" w:cs="Arial"/>
          <w:sz w:val="24"/>
          <w:szCs w:val="24"/>
        </w:rPr>
        <w:t>w</w:t>
      </w:r>
      <w:r w:rsidR="007D2DA0" w:rsidRPr="018A5A3C">
        <w:rPr>
          <w:rFonts w:ascii="Source Sans Pro" w:hAnsi="Source Sans Pro" w:cs="Arial"/>
          <w:sz w:val="24"/>
          <w:szCs w:val="24"/>
        </w:rPr>
        <w:t xml:space="preserve">orkers </w:t>
      </w:r>
      <w:r w:rsidR="004B68A5" w:rsidRPr="018A5A3C">
        <w:rPr>
          <w:rFonts w:ascii="Source Sans Pro" w:hAnsi="Source Sans Pro" w:cs="Arial"/>
          <w:sz w:val="24"/>
          <w:szCs w:val="24"/>
        </w:rPr>
        <w:t xml:space="preserve">coming from overseas to join the </w:t>
      </w:r>
      <w:r w:rsidR="00F312D5">
        <w:tab/>
      </w:r>
      <w:r w:rsidR="004B68A5" w:rsidRPr="018A5A3C">
        <w:rPr>
          <w:rFonts w:ascii="Source Sans Pro" w:hAnsi="Source Sans Pro" w:cs="Arial"/>
          <w:sz w:val="24"/>
          <w:szCs w:val="24"/>
        </w:rPr>
        <w:t xml:space="preserve">Social Care Workforce </w:t>
      </w:r>
      <w:r w:rsidR="00626A33" w:rsidRPr="018A5A3C">
        <w:rPr>
          <w:rFonts w:ascii="Source Sans Pro" w:hAnsi="Source Sans Pro" w:cs="Arial"/>
          <w:sz w:val="24"/>
          <w:szCs w:val="24"/>
        </w:rPr>
        <w:t xml:space="preserve">may </w:t>
      </w:r>
      <w:r w:rsidR="004B68A5" w:rsidRPr="018A5A3C">
        <w:rPr>
          <w:rFonts w:ascii="Source Sans Pro" w:hAnsi="Source Sans Pro" w:cs="Arial"/>
          <w:sz w:val="24"/>
          <w:szCs w:val="24"/>
        </w:rPr>
        <w:t xml:space="preserve">face </w:t>
      </w:r>
      <w:r w:rsidR="0094220A" w:rsidRPr="018A5A3C">
        <w:rPr>
          <w:rFonts w:ascii="Source Sans Pro" w:hAnsi="Source Sans Pro" w:cs="Arial"/>
          <w:sz w:val="24"/>
          <w:szCs w:val="24"/>
        </w:rPr>
        <w:t xml:space="preserve">additional </w:t>
      </w:r>
      <w:r w:rsidR="004B68A5" w:rsidRPr="018A5A3C">
        <w:rPr>
          <w:rFonts w:ascii="Source Sans Pro" w:hAnsi="Source Sans Pro" w:cs="Arial"/>
          <w:sz w:val="24"/>
          <w:szCs w:val="24"/>
        </w:rPr>
        <w:t>barriers to accessing services</w:t>
      </w:r>
      <w:r w:rsidR="00473191" w:rsidRPr="018A5A3C">
        <w:rPr>
          <w:rFonts w:ascii="Source Sans Pro" w:hAnsi="Source Sans Pro" w:cs="Arial"/>
          <w:sz w:val="24"/>
          <w:szCs w:val="24"/>
        </w:rPr>
        <w:t xml:space="preserve">. </w:t>
      </w:r>
      <w:r w:rsidR="0094220A" w:rsidRPr="018A5A3C">
        <w:rPr>
          <w:rFonts w:ascii="Source Sans Pro" w:hAnsi="Source Sans Pro" w:cs="Arial"/>
          <w:sz w:val="24"/>
          <w:szCs w:val="24"/>
        </w:rPr>
        <w:t xml:space="preserve">Where </w:t>
      </w:r>
      <w:r w:rsidR="00F312D5">
        <w:tab/>
      </w:r>
      <w:r w:rsidR="0094220A" w:rsidRPr="018A5A3C">
        <w:rPr>
          <w:rFonts w:ascii="Source Sans Pro" w:hAnsi="Source Sans Pro" w:cs="Arial"/>
          <w:sz w:val="24"/>
          <w:szCs w:val="24"/>
        </w:rPr>
        <w:t xml:space="preserve">English is not the person’s first </w:t>
      </w:r>
      <w:r w:rsidR="006055AB" w:rsidRPr="018A5A3C">
        <w:rPr>
          <w:rFonts w:ascii="Source Sans Pro" w:hAnsi="Source Sans Pro" w:cs="Arial"/>
          <w:sz w:val="24"/>
          <w:szCs w:val="24"/>
        </w:rPr>
        <w:t xml:space="preserve">language, accessing information services may be </w:t>
      </w:r>
      <w:r w:rsidR="00F312D5">
        <w:tab/>
      </w:r>
      <w:r w:rsidR="006055AB" w:rsidRPr="018A5A3C">
        <w:rPr>
          <w:rFonts w:ascii="Source Sans Pro" w:hAnsi="Source Sans Pro" w:cs="Arial"/>
          <w:sz w:val="24"/>
          <w:szCs w:val="24"/>
        </w:rPr>
        <w:t xml:space="preserve">more challenging. </w:t>
      </w:r>
      <w:r w:rsidR="00463BAE" w:rsidRPr="018A5A3C">
        <w:rPr>
          <w:rFonts w:ascii="Source Sans Pro" w:hAnsi="Source Sans Pro" w:cs="Arial"/>
          <w:sz w:val="24"/>
          <w:szCs w:val="24"/>
        </w:rPr>
        <w:t>To</w:t>
      </w:r>
      <w:r w:rsidR="00735821" w:rsidRPr="018A5A3C">
        <w:rPr>
          <w:rFonts w:ascii="Source Sans Pro" w:hAnsi="Source Sans Pro" w:cs="Arial"/>
          <w:sz w:val="24"/>
          <w:szCs w:val="24"/>
        </w:rPr>
        <w:t xml:space="preserve"> work in the sector, workers must have </w:t>
      </w:r>
      <w:r w:rsidR="00E97A40" w:rsidRPr="018A5A3C">
        <w:rPr>
          <w:rFonts w:ascii="Source Sans Pro" w:hAnsi="Source Sans Pro" w:cs="Arial"/>
          <w:sz w:val="24"/>
          <w:szCs w:val="24"/>
        </w:rPr>
        <w:t xml:space="preserve">satisfactory standards </w:t>
      </w:r>
      <w:r w:rsidR="00F312D5">
        <w:tab/>
      </w:r>
      <w:r w:rsidR="00E97A40" w:rsidRPr="018A5A3C">
        <w:rPr>
          <w:rFonts w:ascii="Source Sans Pro" w:hAnsi="Source Sans Pro" w:cs="Arial"/>
          <w:sz w:val="24"/>
          <w:szCs w:val="24"/>
        </w:rPr>
        <w:t>of written and spoken English</w:t>
      </w:r>
      <w:r w:rsidR="00FC1312" w:rsidRPr="018A5A3C">
        <w:rPr>
          <w:rFonts w:ascii="Source Sans Pro" w:hAnsi="Source Sans Pro" w:cs="Arial"/>
          <w:sz w:val="24"/>
          <w:szCs w:val="24"/>
        </w:rPr>
        <w:t xml:space="preserve">, but there is wide </w:t>
      </w:r>
      <w:r w:rsidR="00704154" w:rsidRPr="018A5A3C">
        <w:rPr>
          <w:rFonts w:ascii="Source Sans Pro" w:hAnsi="Source Sans Pro" w:cs="Arial"/>
          <w:sz w:val="24"/>
          <w:szCs w:val="24"/>
        </w:rPr>
        <w:t>variation in</w:t>
      </w:r>
      <w:r w:rsidR="00463BAE" w:rsidRPr="018A5A3C">
        <w:rPr>
          <w:rFonts w:ascii="Source Sans Pro" w:hAnsi="Source Sans Pro" w:cs="Arial"/>
          <w:sz w:val="24"/>
          <w:szCs w:val="24"/>
        </w:rPr>
        <w:t xml:space="preserve"> the degree of </w:t>
      </w:r>
      <w:r w:rsidR="00F312D5">
        <w:tab/>
      </w:r>
      <w:r w:rsidR="00F312D5">
        <w:tab/>
      </w:r>
      <w:r w:rsidR="00463BAE" w:rsidRPr="018A5A3C">
        <w:rPr>
          <w:rFonts w:ascii="Source Sans Pro" w:hAnsi="Source Sans Pro" w:cs="Arial"/>
          <w:sz w:val="24"/>
          <w:szCs w:val="24"/>
        </w:rPr>
        <w:t xml:space="preserve">confidence </w:t>
      </w:r>
      <w:r w:rsidR="00704154" w:rsidRPr="018A5A3C">
        <w:rPr>
          <w:rFonts w:ascii="Source Sans Pro" w:hAnsi="Source Sans Pro" w:cs="Arial"/>
          <w:sz w:val="24"/>
          <w:szCs w:val="24"/>
        </w:rPr>
        <w:t>workers</w:t>
      </w:r>
      <w:r w:rsidR="00463BAE" w:rsidRPr="018A5A3C">
        <w:rPr>
          <w:rFonts w:ascii="Source Sans Pro" w:hAnsi="Source Sans Pro" w:cs="Arial"/>
          <w:sz w:val="24"/>
          <w:szCs w:val="24"/>
        </w:rPr>
        <w:t xml:space="preserve"> have in their </w:t>
      </w:r>
      <w:r w:rsidR="00D601C2" w:rsidRPr="018A5A3C">
        <w:rPr>
          <w:rFonts w:ascii="Source Sans Pro" w:hAnsi="Source Sans Pro" w:cs="Arial"/>
          <w:sz w:val="24"/>
          <w:szCs w:val="24"/>
        </w:rPr>
        <w:t xml:space="preserve">English </w:t>
      </w:r>
      <w:r w:rsidR="00463BAE" w:rsidRPr="018A5A3C">
        <w:rPr>
          <w:rFonts w:ascii="Source Sans Pro" w:hAnsi="Source Sans Pro" w:cs="Arial"/>
          <w:sz w:val="24"/>
          <w:szCs w:val="24"/>
        </w:rPr>
        <w:t xml:space="preserve">language skills. </w:t>
      </w:r>
      <w:r w:rsidR="00D4403E" w:rsidRPr="018A5A3C">
        <w:rPr>
          <w:rFonts w:ascii="Source Sans Pro" w:hAnsi="Source Sans Pro" w:cs="Arial"/>
          <w:sz w:val="24"/>
          <w:szCs w:val="24"/>
        </w:rPr>
        <w:t xml:space="preserve">Access to digital </w:t>
      </w:r>
      <w:r w:rsidR="00F858CB" w:rsidRPr="018A5A3C">
        <w:rPr>
          <w:rFonts w:ascii="Source Sans Pro" w:hAnsi="Source Sans Pro" w:cs="Arial"/>
          <w:sz w:val="24"/>
          <w:szCs w:val="24"/>
        </w:rPr>
        <w:t xml:space="preserve">products </w:t>
      </w:r>
      <w:r w:rsidR="00F312D5">
        <w:tab/>
      </w:r>
      <w:r w:rsidR="007E182E" w:rsidRPr="018A5A3C">
        <w:rPr>
          <w:rFonts w:ascii="Source Sans Pro" w:hAnsi="Source Sans Pro" w:cs="Arial"/>
          <w:sz w:val="24"/>
          <w:szCs w:val="24"/>
        </w:rPr>
        <w:t xml:space="preserve">in </w:t>
      </w:r>
      <w:r w:rsidR="005A0720" w:rsidRPr="018A5A3C">
        <w:rPr>
          <w:rFonts w:ascii="Source Sans Pro" w:hAnsi="Source Sans Pro" w:cs="Arial"/>
          <w:sz w:val="24"/>
          <w:szCs w:val="24"/>
        </w:rPr>
        <w:t>a</w:t>
      </w:r>
      <w:r w:rsidR="007E182E" w:rsidRPr="018A5A3C">
        <w:rPr>
          <w:rFonts w:ascii="Source Sans Pro" w:hAnsi="Source Sans Pro" w:cs="Arial"/>
          <w:sz w:val="24"/>
          <w:szCs w:val="24"/>
        </w:rPr>
        <w:t xml:space="preserve"> first language </w:t>
      </w:r>
      <w:r w:rsidR="00F858CB" w:rsidRPr="018A5A3C">
        <w:rPr>
          <w:rFonts w:ascii="Source Sans Pro" w:hAnsi="Source Sans Pro" w:cs="Arial"/>
          <w:sz w:val="24"/>
          <w:szCs w:val="24"/>
        </w:rPr>
        <w:t xml:space="preserve">can enhance </w:t>
      </w:r>
      <w:r w:rsidR="00B329A4" w:rsidRPr="018A5A3C">
        <w:rPr>
          <w:rFonts w:ascii="Source Sans Pro" w:hAnsi="Source Sans Pro" w:cs="Arial"/>
          <w:sz w:val="24"/>
          <w:szCs w:val="24"/>
        </w:rPr>
        <w:t xml:space="preserve">economic opportunities, help bridge the </w:t>
      </w:r>
      <w:r w:rsidR="00F312D5">
        <w:tab/>
      </w:r>
      <w:r w:rsidR="00F312D5">
        <w:tab/>
      </w:r>
      <w:r w:rsidR="00B329A4" w:rsidRPr="018A5A3C">
        <w:rPr>
          <w:rFonts w:ascii="Source Sans Pro" w:hAnsi="Source Sans Pro" w:cs="Arial"/>
          <w:sz w:val="24"/>
          <w:szCs w:val="24"/>
        </w:rPr>
        <w:t>information gap</w:t>
      </w:r>
      <w:r w:rsidR="006D11A3" w:rsidRPr="018A5A3C">
        <w:rPr>
          <w:rFonts w:ascii="Source Sans Pro" w:hAnsi="Source Sans Pro" w:cs="Arial"/>
          <w:sz w:val="24"/>
          <w:szCs w:val="24"/>
        </w:rPr>
        <w:t xml:space="preserve"> and empower education and learning opportunities.</w:t>
      </w:r>
    </w:p>
    <w:p w14:paraId="03817456" w14:textId="3E6F8105" w:rsidR="00ED5A16" w:rsidRDefault="00ED5A16" w:rsidP="00461608">
      <w:pPr>
        <w:ind w:left="720"/>
        <w:rPr>
          <w:rFonts w:ascii="Source Sans Pro" w:hAnsi="Source Sans Pro" w:cs="Arial"/>
          <w:sz w:val="24"/>
          <w:szCs w:val="24"/>
        </w:rPr>
      </w:pPr>
      <w:r>
        <w:rPr>
          <w:rFonts w:ascii="Source Sans Pro" w:hAnsi="Source Sans Pro" w:cs="Arial"/>
          <w:sz w:val="24"/>
          <w:szCs w:val="24"/>
        </w:rPr>
        <w:t xml:space="preserve">It is important that content </w:t>
      </w:r>
      <w:r w:rsidR="00785B4D">
        <w:rPr>
          <w:rFonts w:ascii="Source Sans Pro" w:hAnsi="Source Sans Pro" w:cs="Arial"/>
          <w:sz w:val="24"/>
          <w:szCs w:val="24"/>
        </w:rPr>
        <w:t xml:space="preserve">is presented in an inclusive way and in a fashion that promotes </w:t>
      </w:r>
      <w:r w:rsidR="00FD3386">
        <w:rPr>
          <w:rFonts w:ascii="Source Sans Pro" w:hAnsi="Source Sans Pro" w:cs="Arial"/>
          <w:sz w:val="24"/>
          <w:szCs w:val="24"/>
        </w:rPr>
        <w:t xml:space="preserve">strong values and anti-racist practice. </w:t>
      </w:r>
    </w:p>
    <w:p w14:paraId="41D43809" w14:textId="4E8C9AE7" w:rsidR="00817FA0" w:rsidRDefault="003C02C6" w:rsidP="00A03C41">
      <w:pPr>
        <w:ind w:left="720" w:hanging="720"/>
        <w:rPr>
          <w:rFonts w:ascii="Source Sans Pro" w:hAnsi="Source Sans Pro" w:cs="Arial"/>
          <w:sz w:val="24"/>
          <w:szCs w:val="24"/>
        </w:rPr>
      </w:pPr>
      <w:r>
        <w:rPr>
          <w:rFonts w:ascii="Source Sans Pro" w:hAnsi="Source Sans Pro" w:cs="Arial"/>
          <w:sz w:val="24"/>
          <w:szCs w:val="24"/>
        </w:rPr>
        <w:t>Sex</w:t>
      </w:r>
      <w:r>
        <w:tab/>
      </w:r>
      <w:r w:rsidR="001B1023">
        <w:rPr>
          <w:rFonts w:ascii="Source Sans Pro" w:hAnsi="Source Sans Pro" w:cs="Arial"/>
          <w:sz w:val="24"/>
          <w:szCs w:val="24"/>
        </w:rPr>
        <w:t xml:space="preserve">Women may experience discrimination, </w:t>
      </w:r>
      <w:r w:rsidR="49FE32E5">
        <w:rPr>
          <w:rFonts w:ascii="Source Sans Pro" w:hAnsi="Source Sans Pro" w:cs="Arial"/>
          <w:sz w:val="24"/>
          <w:szCs w:val="24"/>
        </w:rPr>
        <w:t>marginalisation,</w:t>
      </w:r>
      <w:r w:rsidR="001B1023">
        <w:rPr>
          <w:rFonts w:ascii="Source Sans Pro" w:hAnsi="Source Sans Pro" w:cs="Arial"/>
          <w:sz w:val="24"/>
          <w:szCs w:val="24"/>
        </w:rPr>
        <w:t xml:space="preserve"> or negative assumptions by </w:t>
      </w:r>
      <w:r w:rsidR="00A03C41">
        <w:rPr>
          <w:rFonts w:ascii="Source Sans Pro" w:hAnsi="Source Sans Pro" w:cs="Arial"/>
          <w:sz w:val="24"/>
          <w:szCs w:val="24"/>
        </w:rPr>
        <w:t>line managers about their digital skills or developing their career</w:t>
      </w:r>
      <w:r w:rsidR="00A4545F">
        <w:rPr>
          <w:rStyle w:val="FootnoteReference"/>
          <w:rFonts w:ascii="Source Sans Pro" w:hAnsi="Source Sans Pro" w:cs="Arial"/>
          <w:sz w:val="24"/>
          <w:szCs w:val="24"/>
        </w:rPr>
        <w:footnoteReference w:id="27"/>
      </w:r>
      <w:r w:rsidR="00A03C41">
        <w:rPr>
          <w:rFonts w:ascii="Source Sans Pro" w:hAnsi="Source Sans Pro" w:cs="Arial"/>
          <w:sz w:val="24"/>
          <w:szCs w:val="24"/>
        </w:rPr>
        <w:t>.</w:t>
      </w:r>
    </w:p>
    <w:p w14:paraId="72647D8A" w14:textId="640F8B44" w:rsidR="2798DE66" w:rsidRDefault="00FA7680" w:rsidP="018A5A3C">
      <w:pPr>
        <w:rPr>
          <w:rFonts w:ascii="Source Sans Pro" w:hAnsi="Source Sans Pro" w:cs="Arial"/>
          <w:sz w:val="24"/>
          <w:szCs w:val="24"/>
        </w:rPr>
      </w:pPr>
      <w:r w:rsidRPr="018A5A3C">
        <w:rPr>
          <w:rFonts w:ascii="Source Sans Pro" w:hAnsi="Source Sans Pro" w:cs="Arial"/>
          <w:sz w:val="24"/>
          <w:szCs w:val="24"/>
        </w:rPr>
        <w:t>In addition to these groups, people living in rural parts of Scotland</w:t>
      </w:r>
      <w:r w:rsidR="002A0046" w:rsidRPr="018A5A3C">
        <w:rPr>
          <w:rFonts w:ascii="Source Sans Pro" w:hAnsi="Source Sans Pro" w:cs="Arial"/>
          <w:sz w:val="24"/>
          <w:szCs w:val="24"/>
        </w:rPr>
        <w:t xml:space="preserve"> face challenges with access to </w:t>
      </w:r>
      <w:r w:rsidR="0090691D" w:rsidRPr="018A5A3C">
        <w:rPr>
          <w:rFonts w:ascii="Source Sans Pro" w:hAnsi="Source Sans Pro" w:cs="Arial"/>
          <w:sz w:val="24"/>
          <w:szCs w:val="24"/>
        </w:rPr>
        <w:t>Wi-Fi</w:t>
      </w:r>
      <w:r w:rsidR="001A004A" w:rsidRPr="018A5A3C">
        <w:rPr>
          <w:rFonts w:ascii="Source Sans Pro" w:hAnsi="Source Sans Pro" w:cs="Arial"/>
          <w:sz w:val="24"/>
          <w:szCs w:val="24"/>
        </w:rPr>
        <w:t xml:space="preserve">. The development of a </w:t>
      </w:r>
      <w:r w:rsidR="0090691D" w:rsidRPr="018A5A3C">
        <w:rPr>
          <w:rFonts w:ascii="Source Sans Pro" w:hAnsi="Source Sans Pro" w:cs="Arial"/>
          <w:sz w:val="24"/>
          <w:szCs w:val="24"/>
        </w:rPr>
        <w:t>National Induction Framework is a potential benefit in terms of improving access to induction learning material.</w:t>
      </w:r>
      <w:r w:rsidR="0050087D" w:rsidRPr="018A5A3C">
        <w:rPr>
          <w:rFonts w:ascii="Source Sans Pro" w:hAnsi="Source Sans Pro" w:cs="Arial"/>
          <w:sz w:val="24"/>
          <w:szCs w:val="24"/>
        </w:rPr>
        <w:t xml:space="preserve"> Rural workers may need additional support. They may require additional protected time to access </w:t>
      </w:r>
      <w:r w:rsidR="003C21C2" w:rsidRPr="018A5A3C">
        <w:rPr>
          <w:rFonts w:ascii="Source Sans Pro" w:hAnsi="Source Sans Pro" w:cs="Arial"/>
          <w:sz w:val="24"/>
          <w:szCs w:val="24"/>
        </w:rPr>
        <w:t xml:space="preserve">Wi-Fi that is sufficient to access learning material. </w:t>
      </w:r>
    </w:p>
    <w:p w14:paraId="6248E55C" w14:textId="340EAC80" w:rsidR="00083FA6" w:rsidRDefault="00531DC0" w:rsidP="00A03C41">
      <w:pPr>
        <w:ind w:left="720" w:hanging="720"/>
        <w:rPr>
          <w:rFonts w:ascii="Source Sans Pro" w:hAnsi="Source Sans Pro" w:cs="Arial"/>
          <w:b/>
          <w:bCs/>
          <w:sz w:val="24"/>
          <w:szCs w:val="24"/>
        </w:rPr>
      </w:pPr>
      <w:r>
        <w:rPr>
          <w:rFonts w:ascii="Source Sans Pro" w:hAnsi="Source Sans Pro" w:cs="Arial"/>
          <w:b/>
          <w:bCs/>
          <w:sz w:val="24"/>
          <w:szCs w:val="24"/>
        </w:rPr>
        <w:t xml:space="preserve">Impact on </w:t>
      </w:r>
      <w:r w:rsidR="00AD541D">
        <w:rPr>
          <w:rFonts w:ascii="Source Sans Pro" w:hAnsi="Source Sans Pro" w:cs="Arial"/>
          <w:b/>
          <w:bCs/>
          <w:sz w:val="24"/>
          <w:szCs w:val="24"/>
        </w:rPr>
        <w:t xml:space="preserve">Unpaid </w:t>
      </w:r>
      <w:r>
        <w:rPr>
          <w:rFonts w:ascii="Source Sans Pro" w:hAnsi="Source Sans Pro" w:cs="Arial"/>
          <w:b/>
          <w:bCs/>
          <w:sz w:val="24"/>
          <w:szCs w:val="24"/>
        </w:rPr>
        <w:t>Carers</w:t>
      </w:r>
    </w:p>
    <w:p w14:paraId="2CF1F057" w14:textId="26082619" w:rsidR="00531DC0" w:rsidRDefault="00531DC0" w:rsidP="00531DC0">
      <w:pPr>
        <w:rPr>
          <w:rFonts w:ascii="Source Sans Pro" w:hAnsi="Source Sans Pro" w:cs="Arial"/>
          <w:sz w:val="24"/>
          <w:szCs w:val="24"/>
        </w:rPr>
      </w:pPr>
      <w:r>
        <w:rPr>
          <w:rFonts w:ascii="Source Sans Pro" w:hAnsi="Source Sans Pro" w:cs="Arial"/>
          <w:sz w:val="24"/>
          <w:szCs w:val="24"/>
        </w:rPr>
        <w:t xml:space="preserve">It may be more difficult for carers </w:t>
      </w:r>
      <w:r w:rsidR="00D15A17">
        <w:rPr>
          <w:rFonts w:ascii="Source Sans Pro" w:hAnsi="Source Sans Pro" w:cs="Arial"/>
          <w:sz w:val="24"/>
          <w:szCs w:val="24"/>
        </w:rPr>
        <w:t xml:space="preserve">to find the time to complete learning material. They may not get the additional support they need from a line manager. </w:t>
      </w:r>
      <w:r w:rsidR="00A514B9">
        <w:rPr>
          <w:rFonts w:ascii="Source Sans Pro" w:hAnsi="Source Sans Pro" w:cs="Arial"/>
          <w:sz w:val="24"/>
          <w:szCs w:val="24"/>
        </w:rPr>
        <w:t xml:space="preserve">It is </w:t>
      </w:r>
      <w:r w:rsidRPr="00531DC0">
        <w:rPr>
          <w:rFonts w:ascii="Source Sans Pro" w:hAnsi="Source Sans Pro" w:cs="Arial"/>
          <w:sz w:val="24"/>
          <w:szCs w:val="24"/>
        </w:rPr>
        <w:t>Importan</w:t>
      </w:r>
      <w:r w:rsidR="00A514B9">
        <w:rPr>
          <w:rFonts w:ascii="Source Sans Pro" w:hAnsi="Source Sans Pro" w:cs="Arial"/>
          <w:sz w:val="24"/>
          <w:szCs w:val="24"/>
        </w:rPr>
        <w:t>t</w:t>
      </w:r>
      <w:r w:rsidRPr="00531DC0">
        <w:rPr>
          <w:rFonts w:ascii="Source Sans Pro" w:hAnsi="Source Sans Pro" w:cs="Arial"/>
          <w:sz w:val="24"/>
          <w:szCs w:val="24"/>
        </w:rPr>
        <w:t xml:space="preserve"> </w:t>
      </w:r>
      <w:r w:rsidR="00A514B9">
        <w:rPr>
          <w:rFonts w:ascii="Source Sans Pro" w:hAnsi="Source Sans Pro" w:cs="Arial"/>
          <w:sz w:val="24"/>
          <w:szCs w:val="24"/>
        </w:rPr>
        <w:t xml:space="preserve">there </w:t>
      </w:r>
      <w:r w:rsidR="00BA793C">
        <w:rPr>
          <w:rFonts w:ascii="Source Sans Pro" w:hAnsi="Source Sans Pro" w:cs="Arial"/>
          <w:sz w:val="24"/>
          <w:szCs w:val="24"/>
        </w:rPr>
        <w:t xml:space="preserve">is </w:t>
      </w:r>
      <w:r w:rsidR="00BA793C" w:rsidRPr="00531DC0">
        <w:rPr>
          <w:rFonts w:ascii="Source Sans Pro" w:hAnsi="Source Sans Pro" w:cs="Arial"/>
          <w:sz w:val="24"/>
          <w:szCs w:val="24"/>
        </w:rPr>
        <w:t>flexibility</w:t>
      </w:r>
      <w:r w:rsidRPr="00531DC0">
        <w:rPr>
          <w:rFonts w:ascii="Source Sans Pro" w:hAnsi="Source Sans Pro" w:cs="Arial"/>
          <w:sz w:val="24"/>
          <w:szCs w:val="24"/>
        </w:rPr>
        <w:t xml:space="preserve"> in accessing learning to accommodate caring responsibilities. This may disproportionally impact of women.</w:t>
      </w:r>
    </w:p>
    <w:p w14:paraId="77B3AF4B" w14:textId="385C2600" w:rsidR="004B7F45" w:rsidRDefault="004B7F45" w:rsidP="00531DC0">
      <w:pPr>
        <w:rPr>
          <w:rFonts w:ascii="Source Sans Pro" w:hAnsi="Source Sans Pro" w:cs="Arial"/>
          <w:b/>
          <w:bCs/>
          <w:sz w:val="24"/>
          <w:szCs w:val="24"/>
        </w:rPr>
      </w:pPr>
      <w:r>
        <w:rPr>
          <w:rFonts w:ascii="Source Sans Pro" w:hAnsi="Source Sans Pro" w:cs="Arial"/>
          <w:b/>
          <w:bCs/>
          <w:sz w:val="24"/>
          <w:szCs w:val="24"/>
        </w:rPr>
        <w:t>Cared for young people</w:t>
      </w:r>
    </w:p>
    <w:p w14:paraId="622B26BC" w14:textId="4DD9E978" w:rsidR="0047406F" w:rsidRPr="006B3FCA" w:rsidRDefault="006B3FCA" w:rsidP="00531DC0">
      <w:pPr>
        <w:rPr>
          <w:rFonts w:ascii="Source Sans Pro" w:hAnsi="Source Sans Pro" w:cs="Arial"/>
          <w:sz w:val="24"/>
          <w:szCs w:val="24"/>
        </w:rPr>
      </w:pPr>
      <w:r>
        <w:rPr>
          <w:rFonts w:ascii="Source Sans Pro" w:hAnsi="Source Sans Pro" w:cs="Arial"/>
          <w:sz w:val="24"/>
          <w:szCs w:val="24"/>
        </w:rPr>
        <w:t xml:space="preserve">‘The Promise’ states that, </w:t>
      </w:r>
      <w:r w:rsidR="00C30B8F">
        <w:rPr>
          <w:rFonts w:ascii="Source Sans Pro" w:hAnsi="Source Sans Pro" w:cs="Arial"/>
          <w:sz w:val="24"/>
          <w:szCs w:val="24"/>
        </w:rPr>
        <w:t>“</w:t>
      </w:r>
      <w:r w:rsidR="00C30B8F" w:rsidRPr="00C30B8F">
        <w:rPr>
          <w:rFonts w:ascii="Source Sans Pro" w:hAnsi="Source Sans Pro" w:cs="Arial"/>
          <w:i/>
          <w:iCs/>
          <w:sz w:val="24"/>
          <w:szCs w:val="24"/>
        </w:rPr>
        <w:t>Improving</w:t>
      </w:r>
      <w:r w:rsidRPr="00BA0258">
        <w:rPr>
          <w:rFonts w:ascii="Source Sans Pro" w:hAnsi="Source Sans Pro" w:cs="Arial"/>
          <w:i/>
          <w:iCs/>
          <w:sz w:val="24"/>
          <w:szCs w:val="24"/>
        </w:rPr>
        <w:t xml:space="preserve"> the educational attainment of care experienced people should not be the sole responsibility of school staff, but Scotland must support the </w:t>
      </w:r>
      <w:r w:rsidRPr="00BA0258">
        <w:rPr>
          <w:rFonts w:ascii="Source Sans Pro" w:hAnsi="Source Sans Pro" w:cs="Arial"/>
          <w:i/>
          <w:iCs/>
          <w:sz w:val="24"/>
          <w:szCs w:val="24"/>
        </w:rPr>
        <w:lastRenderedPageBreak/>
        <w:t>broader workforce and carers to value and engage with the educational progress of the children in their care</w:t>
      </w:r>
      <w:r>
        <w:rPr>
          <w:rFonts w:ascii="Source Sans Pro" w:hAnsi="Source Sans Pro" w:cs="Arial"/>
          <w:sz w:val="24"/>
          <w:szCs w:val="24"/>
        </w:rPr>
        <w:t xml:space="preserve">”. Working with partners in education and employment services NES can use the national induction to enable care experienced young people to have better opportunities to join the social care workforce. </w:t>
      </w:r>
    </w:p>
    <w:p w14:paraId="06D63D95" w14:textId="76B895A9" w:rsidR="0011106C" w:rsidRDefault="00535671" w:rsidP="008101C0">
      <w:pPr>
        <w:rPr>
          <w:rFonts w:ascii="Source Sans Pro" w:hAnsi="Source Sans Pro" w:cs="Arial"/>
          <w:b/>
          <w:bCs/>
          <w:sz w:val="24"/>
          <w:szCs w:val="24"/>
        </w:rPr>
      </w:pPr>
      <w:r>
        <w:rPr>
          <w:rFonts w:ascii="Source Sans Pro" w:hAnsi="Source Sans Pro" w:cs="Arial"/>
          <w:b/>
          <w:bCs/>
          <w:sz w:val="24"/>
          <w:szCs w:val="24"/>
        </w:rPr>
        <w:t>Island Communities</w:t>
      </w:r>
    </w:p>
    <w:p w14:paraId="50FC5B92" w14:textId="20E278D2" w:rsidR="00535671" w:rsidRPr="0025191B" w:rsidRDefault="0025191B" w:rsidP="008101C0">
      <w:pPr>
        <w:rPr>
          <w:rFonts w:ascii="Source Sans Pro" w:hAnsi="Source Sans Pro" w:cs="Arial"/>
          <w:sz w:val="24"/>
          <w:szCs w:val="24"/>
        </w:rPr>
      </w:pPr>
      <w:r w:rsidRPr="018A5A3C">
        <w:rPr>
          <w:rFonts w:ascii="Source Sans Pro" w:hAnsi="Source Sans Pro" w:cs="Arial"/>
          <w:sz w:val="24"/>
          <w:szCs w:val="24"/>
        </w:rPr>
        <w:t xml:space="preserve">The availability of </w:t>
      </w:r>
      <w:r w:rsidR="00AF092D" w:rsidRPr="018A5A3C">
        <w:rPr>
          <w:rFonts w:ascii="Source Sans Pro" w:hAnsi="Source Sans Pro" w:cs="Arial"/>
          <w:sz w:val="24"/>
          <w:szCs w:val="24"/>
        </w:rPr>
        <w:t xml:space="preserve">a </w:t>
      </w:r>
      <w:r w:rsidR="00FC0DD7" w:rsidRPr="018A5A3C">
        <w:rPr>
          <w:rFonts w:ascii="Source Sans Pro" w:hAnsi="Source Sans Pro" w:cs="Arial"/>
          <w:sz w:val="24"/>
          <w:szCs w:val="24"/>
        </w:rPr>
        <w:t xml:space="preserve">National Induction Framework as a digital resource can help reduce </w:t>
      </w:r>
      <w:r w:rsidR="00AF092D" w:rsidRPr="018A5A3C">
        <w:rPr>
          <w:rFonts w:ascii="Source Sans Pro" w:hAnsi="Source Sans Pro" w:cs="Arial"/>
          <w:sz w:val="24"/>
          <w:szCs w:val="24"/>
        </w:rPr>
        <w:t>the</w:t>
      </w:r>
      <w:r w:rsidR="008B3852" w:rsidRPr="018A5A3C">
        <w:rPr>
          <w:rFonts w:ascii="Source Sans Pro" w:hAnsi="Source Sans Pro" w:cs="Arial"/>
          <w:sz w:val="24"/>
          <w:szCs w:val="24"/>
        </w:rPr>
        <w:t xml:space="preserve"> </w:t>
      </w:r>
      <w:r w:rsidR="00EB1984" w:rsidRPr="018A5A3C">
        <w:rPr>
          <w:rFonts w:ascii="Source Sans Pro" w:hAnsi="Source Sans Pro" w:cs="Arial"/>
          <w:sz w:val="24"/>
          <w:szCs w:val="24"/>
        </w:rPr>
        <w:t>inequality in access to high quality learning material</w:t>
      </w:r>
      <w:r w:rsidR="00AF092D" w:rsidRPr="018A5A3C">
        <w:rPr>
          <w:rFonts w:ascii="Source Sans Pro" w:hAnsi="Source Sans Pro" w:cs="Arial"/>
          <w:sz w:val="24"/>
          <w:szCs w:val="24"/>
        </w:rPr>
        <w:t xml:space="preserve">s, </w:t>
      </w:r>
      <w:r w:rsidR="008B3852" w:rsidRPr="018A5A3C">
        <w:rPr>
          <w:rFonts w:ascii="Source Sans Pro" w:hAnsi="Source Sans Pro" w:cs="Arial"/>
          <w:sz w:val="24"/>
          <w:szCs w:val="24"/>
        </w:rPr>
        <w:t>between mainland and island workers. Howe</w:t>
      </w:r>
      <w:r w:rsidR="00055D3E" w:rsidRPr="018A5A3C">
        <w:rPr>
          <w:rFonts w:ascii="Source Sans Pro" w:hAnsi="Source Sans Pro" w:cs="Arial"/>
          <w:sz w:val="24"/>
          <w:szCs w:val="24"/>
        </w:rPr>
        <w:t>ver, some island</w:t>
      </w:r>
      <w:r w:rsidR="00DC7810">
        <w:rPr>
          <w:rFonts w:ascii="Source Sans Pro" w:hAnsi="Source Sans Pro" w:cs="Arial"/>
          <w:sz w:val="24"/>
          <w:szCs w:val="24"/>
        </w:rPr>
        <w:t xml:space="preserve"> and other rural</w:t>
      </w:r>
      <w:r w:rsidR="00055D3E" w:rsidRPr="018A5A3C">
        <w:rPr>
          <w:rFonts w:ascii="Source Sans Pro" w:hAnsi="Source Sans Pro" w:cs="Arial"/>
          <w:sz w:val="24"/>
          <w:szCs w:val="24"/>
        </w:rPr>
        <w:t xml:space="preserve"> workers may face additional challenges accessing the internet because of poor local broadband </w:t>
      </w:r>
      <w:r w:rsidR="005C59A9" w:rsidRPr="018A5A3C">
        <w:rPr>
          <w:rFonts w:ascii="Source Sans Pro" w:hAnsi="Source Sans Pro" w:cs="Arial"/>
          <w:sz w:val="24"/>
          <w:szCs w:val="24"/>
        </w:rPr>
        <w:t>services. One way to address this is to write into the standards that will accompany</w:t>
      </w:r>
      <w:r w:rsidR="00534811" w:rsidRPr="018A5A3C">
        <w:rPr>
          <w:rFonts w:ascii="Source Sans Pro" w:hAnsi="Source Sans Pro" w:cs="Arial"/>
          <w:sz w:val="24"/>
          <w:szCs w:val="24"/>
        </w:rPr>
        <w:t xml:space="preserve"> the learning materials, a responsibility for island employers to enable access to </w:t>
      </w:r>
      <w:r w:rsidR="00577FA4" w:rsidRPr="018A5A3C">
        <w:rPr>
          <w:rFonts w:ascii="Source Sans Pro" w:hAnsi="Source Sans Pro" w:cs="Arial"/>
          <w:sz w:val="24"/>
          <w:szCs w:val="24"/>
        </w:rPr>
        <w:t>internet services where possible.</w:t>
      </w:r>
    </w:p>
    <w:p w14:paraId="2F3C5E9A" w14:textId="1BE9B4DB" w:rsidR="018A5A3C" w:rsidRDefault="018A5A3C" w:rsidP="018A5A3C">
      <w:pPr>
        <w:rPr>
          <w:rFonts w:ascii="Source Sans Pro" w:hAnsi="Source Sans Pro" w:cs="Arial"/>
          <w:b/>
          <w:bCs/>
          <w:sz w:val="24"/>
          <w:szCs w:val="24"/>
        </w:rPr>
      </w:pPr>
    </w:p>
    <w:p w14:paraId="5144AAFC" w14:textId="29E9BBCC" w:rsidR="008101C0" w:rsidRDefault="008101C0" w:rsidP="008101C0">
      <w:pPr>
        <w:rPr>
          <w:rFonts w:ascii="Source Sans Pro" w:hAnsi="Source Sans Pro" w:cs="Arial"/>
          <w:b/>
          <w:bCs/>
          <w:sz w:val="24"/>
          <w:szCs w:val="24"/>
        </w:rPr>
      </w:pPr>
      <w:r>
        <w:rPr>
          <w:rFonts w:ascii="Source Sans Pro" w:hAnsi="Source Sans Pro" w:cs="Arial"/>
          <w:b/>
          <w:bCs/>
          <w:sz w:val="24"/>
          <w:szCs w:val="24"/>
        </w:rPr>
        <w:t>Representation and Visibility</w:t>
      </w:r>
    </w:p>
    <w:p w14:paraId="703A5E78" w14:textId="14DEF04F" w:rsidR="00577FA4" w:rsidRDefault="008101C0" w:rsidP="008F7AC4">
      <w:pPr>
        <w:rPr>
          <w:rFonts w:ascii="Source Sans Pro" w:hAnsi="Source Sans Pro" w:cs="Arial"/>
          <w:sz w:val="24"/>
          <w:szCs w:val="24"/>
        </w:rPr>
      </w:pPr>
      <w:r w:rsidRPr="4D97A1C3">
        <w:rPr>
          <w:rFonts w:ascii="Source Sans Pro" w:hAnsi="Source Sans Pro" w:cs="Arial"/>
          <w:sz w:val="24"/>
          <w:szCs w:val="24"/>
        </w:rPr>
        <w:t xml:space="preserve">The intention in the design of the </w:t>
      </w:r>
      <w:r w:rsidR="00BA793C" w:rsidRPr="4D97A1C3">
        <w:rPr>
          <w:rFonts w:ascii="Source Sans Pro" w:hAnsi="Source Sans Pro" w:cs="Arial"/>
          <w:sz w:val="24"/>
          <w:szCs w:val="24"/>
        </w:rPr>
        <w:t>National Induction Framework</w:t>
      </w:r>
      <w:r w:rsidRPr="4D97A1C3">
        <w:rPr>
          <w:rFonts w:ascii="Source Sans Pro" w:hAnsi="Source Sans Pro" w:cs="Arial"/>
          <w:sz w:val="24"/>
          <w:szCs w:val="24"/>
        </w:rPr>
        <w:t xml:space="preserve"> is to </w:t>
      </w:r>
      <w:r w:rsidR="00BA793C" w:rsidRPr="4D97A1C3">
        <w:rPr>
          <w:rFonts w:ascii="Source Sans Pro" w:hAnsi="Source Sans Pro" w:cs="Arial"/>
          <w:sz w:val="24"/>
          <w:szCs w:val="24"/>
        </w:rPr>
        <w:t xml:space="preserve">develop a range of content. </w:t>
      </w:r>
      <w:r w:rsidR="009375B6">
        <w:rPr>
          <w:rFonts w:ascii="Source Sans Pro" w:hAnsi="Source Sans Pro" w:cs="Arial"/>
          <w:sz w:val="24"/>
          <w:szCs w:val="24"/>
        </w:rPr>
        <w:t xml:space="preserve">Images </w:t>
      </w:r>
      <w:r w:rsidR="005727FF">
        <w:rPr>
          <w:rFonts w:ascii="Source Sans Pro" w:hAnsi="Source Sans Pro" w:cs="Arial"/>
          <w:sz w:val="24"/>
          <w:szCs w:val="24"/>
        </w:rPr>
        <w:t>used in the content should reflect the diversity of Scottish society.</w:t>
      </w:r>
    </w:p>
    <w:p w14:paraId="61705453" w14:textId="77777777" w:rsidR="00577FA4" w:rsidRDefault="00577FA4">
      <w:pPr>
        <w:rPr>
          <w:rFonts w:ascii="Source Sans Pro" w:hAnsi="Source Sans Pro" w:cs="Arial"/>
          <w:sz w:val="24"/>
          <w:szCs w:val="24"/>
        </w:rPr>
      </w:pPr>
      <w:r>
        <w:rPr>
          <w:rFonts w:ascii="Source Sans Pro" w:hAnsi="Source Sans Pro" w:cs="Arial"/>
          <w:sz w:val="24"/>
          <w:szCs w:val="24"/>
        </w:rPr>
        <w:br w:type="page"/>
      </w:r>
    </w:p>
    <w:p w14:paraId="083E6DFA" w14:textId="005F34EE" w:rsidR="00B609B6" w:rsidRPr="00E87630" w:rsidRDefault="00B609B6" w:rsidP="00E5565F">
      <w:pPr>
        <w:pStyle w:val="Heading1"/>
      </w:pPr>
      <w:r w:rsidRPr="00E87630">
        <w:lastRenderedPageBreak/>
        <w:t>Next Steps</w:t>
      </w:r>
    </w:p>
    <w:p w14:paraId="41C6BA95" w14:textId="553AEE5C" w:rsidR="00B609B6" w:rsidRPr="00E87630" w:rsidRDefault="00B609B6" w:rsidP="00DE7A7D">
      <w:pPr>
        <w:rPr>
          <w:rFonts w:ascii="Source Sans Pro" w:hAnsi="Source Sans Pro" w:cs="Arial"/>
          <w:sz w:val="24"/>
          <w:szCs w:val="24"/>
        </w:rPr>
      </w:pPr>
      <w:r w:rsidRPr="00E87630">
        <w:rPr>
          <w:rFonts w:ascii="Source Sans Pro" w:hAnsi="Source Sans Pro" w:cs="Arial"/>
          <w:sz w:val="24"/>
          <w:szCs w:val="24"/>
        </w:rPr>
        <w:t>The Equality Impact Assessment has informed the following actions:</w:t>
      </w:r>
    </w:p>
    <w:p w14:paraId="44E15C49" w14:textId="73C7D3D5" w:rsidR="008E3DE6" w:rsidRPr="00E87630" w:rsidRDefault="00B609B6" w:rsidP="00DE7A7D">
      <w:pPr>
        <w:rPr>
          <w:rFonts w:ascii="Source Sans Pro" w:hAnsi="Source Sans Pro" w:cs="Arial"/>
          <w:sz w:val="24"/>
          <w:szCs w:val="24"/>
        </w:rPr>
      </w:pPr>
      <w:r w:rsidRPr="00E87630">
        <w:rPr>
          <w:rFonts w:ascii="Source Sans Pro" w:hAnsi="Source Sans Pro" w:cs="Arial"/>
          <w:sz w:val="24"/>
          <w:szCs w:val="24"/>
        </w:rPr>
        <w:t>The impact assessment has identified the following actions to better advance equality, progress children’s rights and meet the Public Sector Equality Duty:</w:t>
      </w:r>
    </w:p>
    <w:tbl>
      <w:tblPr>
        <w:tblStyle w:val="TableGrid"/>
        <w:tblW w:w="0" w:type="auto"/>
        <w:tblLook w:val="0420" w:firstRow="1" w:lastRow="0" w:firstColumn="0" w:lastColumn="0" w:noHBand="0" w:noVBand="1"/>
      </w:tblPr>
      <w:tblGrid>
        <w:gridCol w:w="1830"/>
        <w:gridCol w:w="1869"/>
        <w:gridCol w:w="1999"/>
        <w:gridCol w:w="1782"/>
        <w:gridCol w:w="1536"/>
      </w:tblGrid>
      <w:tr w:rsidR="008E3DE6" w:rsidRPr="00E87630" w14:paraId="16DB3D26" w14:textId="658C1575" w:rsidTr="4D97A1C3">
        <w:tc>
          <w:tcPr>
            <w:tcW w:w="1822" w:type="dxa"/>
          </w:tcPr>
          <w:p w14:paraId="0DBD6A87" w14:textId="72897A13" w:rsidR="008E3DE6" w:rsidRPr="00E87630" w:rsidRDefault="008E3DE6" w:rsidP="00DE7A7D">
            <w:pPr>
              <w:rPr>
                <w:rFonts w:ascii="Source Sans Pro" w:hAnsi="Source Sans Pro" w:cs="Arial"/>
                <w:sz w:val="24"/>
                <w:szCs w:val="24"/>
              </w:rPr>
            </w:pPr>
            <w:r w:rsidRPr="00E87630">
              <w:rPr>
                <w:rFonts w:ascii="Source Sans Pro" w:hAnsi="Source Sans Pro" w:cs="Arial"/>
                <w:sz w:val="24"/>
                <w:szCs w:val="24"/>
              </w:rPr>
              <w:t>Issue or risk identified</w:t>
            </w:r>
          </w:p>
        </w:tc>
        <w:tc>
          <w:tcPr>
            <w:tcW w:w="1869" w:type="dxa"/>
          </w:tcPr>
          <w:p w14:paraId="36AC84D3" w14:textId="1F1D2CE8" w:rsidR="008E3DE6" w:rsidRPr="00E87630" w:rsidRDefault="008E3DE6" w:rsidP="00DE7A7D">
            <w:pPr>
              <w:rPr>
                <w:rFonts w:ascii="Source Sans Pro" w:hAnsi="Source Sans Pro" w:cs="Arial"/>
                <w:sz w:val="24"/>
                <w:szCs w:val="24"/>
              </w:rPr>
            </w:pPr>
            <w:r w:rsidRPr="00E87630">
              <w:rPr>
                <w:rFonts w:ascii="Source Sans Pro" w:hAnsi="Source Sans Pro" w:cs="Arial"/>
                <w:sz w:val="24"/>
                <w:szCs w:val="24"/>
              </w:rPr>
              <w:t xml:space="preserve">Action </w:t>
            </w:r>
          </w:p>
        </w:tc>
        <w:tc>
          <w:tcPr>
            <w:tcW w:w="2002" w:type="dxa"/>
          </w:tcPr>
          <w:p w14:paraId="13706CF2" w14:textId="441B19E2" w:rsidR="008E3DE6" w:rsidRPr="00E87630" w:rsidRDefault="008E3DE6" w:rsidP="00DE7A7D">
            <w:pPr>
              <w:rPr>
                <w:rFonts w:ascii="Source Sans Pro" w:hAnsi="Source Sans Pro" w:cs="Arial"/>
                <w:sz w:val="24"/>
                <w:szCs w:val="24"/>
              </w:rPr>
            </w:pPr>
            <w:r w:rsidRPr="00E87630">
              <w:rPr>
                <w:rFonts w:ascii="Source Sans Pro" w:hAnsi="Source Sans Pro" w:cs="Arial"/>
                <w:sz w:val="24"/>
                <w:szCs w:val="24"/>
              </w:rPr>
              <w:t>Responsibility</w:t>
            </w:r>
          </w:p>
        </w:tc>
        <w:tc>
          <w:tcPr>
            <w:tcW w:w="1787" w:type="dxa"/>
          </w:tcPr>
          <w:p w14:paraId="5B102EAB" w14:textId="2EBB96CD" w:rsidR="008E3DE6" w:rsidRPr="00E87630" w:rsidRDefault="008E3DE6" w:rsidP="00DE7A7D">
            <w:pPr>
              <w:rPr>
                <w:rFonts w:ascii="Source Sans Pro" w:hAnsi="Source Sans Pro" w:cs="Arial"/>
                <w:sz w:val="24"/>
                <w:szCs w:val="24"/>
              </w:rPr>
            </w:pPr>
            <w:r w:rsidRPr="00E87630">
              <w:rPr>
                <w:rFonts w:ascii="Source Sans Pro" w:hAnsi="Source Sans Pro" w:cs="Arial"/>
                <w:sz w:val="24"/>
                <w:szCs w:val="24"/>
              </w:rPr>
              <w:t>Timescale</w:t>
            </w:r>
          </w:p>
        </w:tc>
        <w:tc>
          <w:tcPr>
            <w:tcW w:w="1536" w:type="dxa"/>
          </w:tcPr>
          <w:p w14:paraId="4A201E18" w14:textId="24A86725" w:rsidR="008E3DE6" w:rsidRPr="00E87630" w:rsidRDefault="008E3DE6" w:rsidP="00DE7A7D">
            <w:pPr>
              <w:rPr>
                <w:rFonts w:ascii="Source Sans Pro" w:hAnsi="Source Sans Pro" w:cs="Arial"/>
                <w:sz w:val="24"/>
                <w:szCs w:val="24"/>
              </w:rPr>
            </w:pPr>
            <w:r w:rsidRPr="00E87630">
              <w:rPr>
                <w:rFonts w:ascii="Source Sans Pro" w:hAnsi="Source Sans Pro" w:cs="Arial"/>
                <w:sz w:val="24"/>
                <w:szCs w:val="24"/>
              </w:rPr>
              <w:t>Resource required</w:t>
            </w:r>
          </w:p>
        </w:tc>
      </w:tr>
      <w:tr w:rsidR="008E3DE6" w:rsidRPr="00E87630" w14:paraId="414878A3" w14:textId="4D2F4A79" w:rsidTr="4D97A1C3">
        <w:tc>
          <w:tcPr>
            <w:tcW w:w="1822" w:type="dxa"/>
          </w:tcPr>
          <w:p w14:paraId="73C5AB46" w14:textId="627B2718" w:rsidR="008E3DE6" w:rsidRPr="00E87630" w:rsidRDefault="001B7DD9" w:rsidP="00DE7A7D">
            <w:pPr>
              <w:rPr>
                <w:rFonts w:ascii="Source Sans Pro" w:hAnsi="Source Sans Pro" w:cs="Arial"/>
                <w:sz w:val="24"/>
                <w:szCs w:val="24"/>
              </w:rPr>
            </w:pPr>
            <w:r w:rsidRPr="001B7DD9">
              <w:rPr>
                <w:rFonts w:ascii="Source Sans Pro" w:hAnsi="Source Sans Pro" w:cs="Arial"/>
                <w:sz w:val="24"/>
                <w:szCs w:val="24"/>
              </w:rPr>
              <w:t>Accessibility – ensure our product is designed and tested in accordance with Level AA Conformance to Web Content Accessibility Guidelines 2.0</w:t>
            </w:r>
          </w:p>
        </w:tc>
        <w:tc>
          <w:tcPr>
            <w:tcW w:w="1869" w:type="dxa"/>
          </w:tcPr>
          <w:p w14:paraId="01489FC8" w14:textId="332001F7" w:rsidR="008E3DE6" w:rsidRPr="00E87630" w:rsidRDefault="4625FACB" w:rsidP="00DE7A7D">
            <w:pPr>
              <w:rPr>
                <w:rFonts w:ascii="Source Sans Pro" w:hAnsi="Source Sans Pro" w:cs="Arial"/>
                <w:sz w:val="24"/>
                <w:szCs w:val="24"/>
              </w:rPr>
            </w:pPr>
            <w:r w:rsidRPr="018A5A3C">
              <w:rPr>
                <w:rFonts w:ascii="Source Sans Pro" w:hAnsi="Source Sans Pro" w:cs="Arial"/>
                <w:sz w:val="24"/>
                <w:szCs w:val="24"/>
              </w:rPr>
              <w:t xml:space="preserve">Include a requirement in the product specification to meet the guidelines and select a provider with </w:t>
            </w:r>
            <w:bookmarkStart w:id="6" w:name="_Int_iurxudFu"/>
            <w:r w:rsidRPr="018A5A3C">
              <w:rPr>
                <w:rFonts w:ascii="Source Sans Pro" w:hAnsi="Source Sans Pro" w:cs="Arial"/>
                <w:sz w:val="24"/>
                <w:szCs w:val="24"/>
              </w:rPr>
              <w:t>a track record</w:t>
            </w:r>
            <w:bookmarkEnd w:id="6"/>
            <w:r w:rsidRPr="018A5A3C">
              <w:rPr>
                <w:rFonts w:ascii="Source Sans Pro" w:hAnsi="Source Sans Pro" w:cs="Arial"/>
                <w:sz w:val="24"/>
                <w:szCs w:val="24"/>
              </w:rPr>
              <w:t xml:space="preserve"> of </w:t>
            </w:r>
            <w:r w:rsidR="34EF3B3F" w:rsidRPr="018A5A3C">
              <w:rPr>
                <w:rFonts w:ascii="Source Sans Pro" w:hAnsi="Source Sans Pro" w:cs="Arial"/>
                <w:sz w:val="24"/>
                <w:szCs w:val="24"/>
              </w:rPr>
              <w:t>delivering this standard.</w:t>
            </w:r>
          </w:p>
        </w:tc>
        <w:tc>
          <w:tcPr>
            <w:tcW w:w="2002" w:type="dxa"/>
          </w:tcPr>
          <w:p w14:paraId="5A267F2A" w14:textId="61D87AD7" w:rsidR="008E3DE6" w:rsidRPr="00E87630" w:rsidRDefault="005A77F1" w:rsidP="00DE7A7D">
            <w:pPr>
              <w:rPr>
                <w:rFonts w:ascii="Source Sans Pro" w:hAnsi="Source Sans Pro" w:cs="Arial"/>
                <w:sz w:val="24"/>
                <w:szCs w:val="24"/>
              </w:rPr>
            </w:pPr>
            <w:r>
              <w:rPr>
                <w:rFonts w:ascii="Source Sans Pro" w:hAnsi="Source Sans Pro" w:cs="Arial"/>
                <w:sz w:val="24"/>
                <w:szCs w:val="24"/>
              </w:rPr>
              <w:t>Specialist Lead NES/SSSC</w:t>
            </w:r>
          </w:p>
        </w:tc>
        <w:tc>
          <w:tcPr>
            <w:tcW w:w="1787" w:type="dxa"/>
          </w:tcPr>
          <w:p w14:paraId="11E9615A" w14:textId="302615BF" w:rsidR="008E3DE6" w:rsidRPr="00E87630" w:rsidRDefault="003802D3" w:rsidP="00DE7A7D">
            <w:pPr>
              <w:rPr>
                <w:rFonts w:ascii="Source Sans Pro" w:hAnsi="Source Sans Pro" w:cs="Arial"/>
                <w:sz w:val="24"/>
                <w:szCs w:val="24"/>
              </w:rPr>
            </w:pPr>
            <w:r>
              <w:rPr>
                <w:rFonts w:ascii="Source Sans Pro" w:hAnsi="Source Sans Pro" w:cs="Arial"/>
                <w:sz w:val="24"/>
                <w:szCs w:val="24"/>
              </w:rPr>
              <w:t>March 2025</w:t>
            </w:r>
          </w:p>
        </w:tc>
        <w:tc>
          <w:tcPr>
            <w:tcW w:w="1536" w:type="dxa"/>
          </w:tcPr>
          <w:p w14:paraId="2A48CFF0" w14:textId="17D2B537" w:rsidR="008E3DE6" w:rsidRPr="00E87630" w:rsidRDefault="00B47E35" w:rsidP="00DE7A7D">
            <w:pPr>
              <w:rPr>
                <w:rFonts w:ascii="Source Sans Pro" w:hAnsi="Source Sans Pro" w:cs="Arial"/>
                <w:sz w:val="24"/>
                <w:szCs w:val="24"/>
              </w:rPr>
            </w:pPr>
            <w:r>
              <w:rPr>
                <w:rFonts w:ascii="Source Sans Pro" w:hAnsi="Source Sans Pro" w:cs="Arial"/>
                <w:sz w:val="24"/>
                <w:szCs w:val="24"/>
              </w:rPr>
              <w:t>Input from the procurement teams of SSSC/NES</w:t>
            </w:r>
          </w:p>
        </w:tc>
      </w:tr>
      <w:tr w:rsidR="008E3DE6" w:rsidRPr="00E87630" w14:paraId="229B536D" w14:textId="465DE4B5" w:rsidTr="4D97A1C3">
        <w:tc>
          <w:tcPr>
            <w:tcW w:w="1822" w:type="dxa"/>
          </w:tcPr>
          <w:p w14:paraId="1448CEDF" w14:textId="21F717A2" w:rsidR="008E3DE6" w:rsidRPr="00E87630" w:rsidRDefault="004854E0" w:rsidP="00DE7A7D">
            <w:pPr>
              <w:rPr>
                <w:rFonts w:ascii="Source Sans Pro" w:hAnsi="Source Sans Pro" w:cs="Arial"/>
                <w:sz w:val="24"/>
                <w:szCs w:val="24"/>
              </w:rPr>
            </w:pPr>
            <w:r w:rsidRPr="004854E0">
              <w:rPr>
                <w:rFonts w:ascii="Source Sans Pro" w:hAnsi="Source Sans Pro" w:cs="Arial"/>
                <w:sz w:val="24"/>
                <w:szCs w:val="24"/>
              </w:rPr>
              <w:t>Digital Content is designed robustly against NES Digital Content Standards</w:t>
            </w:r>
          </w:p>
        </w:tc>
        <w:tc>
          <w:tcPr>
            <w:tcW w:w="1869" w:type="dxa"/>
          </w:tcPr>
          <w:p w14:paraId="483509B1" w14:textId="42A50B17" w:rsidR="008E3DE6" w:rsidRPr="00E87630" w:rsidRDefault="00D0431F" w:rsidP="00DE7A7D">
            <w:pPr>
              <w:rPr>
                <w:rFonts w:ascii="Source Sans Pro" w:hAnsi="Source Sans Pro" w:cs="Arial"/>
                <w:sz w:val="24"/>
                <w:szCs w:val="24"/>
              </w:rPr>
            </w:pPr>
            <w:r w:rsidRPr="00D0431F">
              <w:rPr>
                <w:rFonts w:ascii="Source Sans Pro" w:hAnsi="Source Sans Pro" w:cs="Arial"/>
                <w:sz w:val="24"/>
                <w:szCs w:val="24"/>
              </w:rPr>
              <w:t>External agencies that are awarded work are given full sight of the standards in tender documentation and are only awarded contract if they sign up to follow them</w:t>
            </w:r>
          </w:p>
        </w:tc>
        <w:tc>
          <w:tcPr>
            <w:tcW w:w="2002" w:type="dxa"/>
          </w:tcPr>
          <w:p w14:paraId="35C1AC7C" w14:textId="2C391A2B" w:rsidR="008E3DE6" w:rsidRPr="00E87630" w:rsidRDefault="00D0431F" w:rsidP="00DE7A7D">
            <w:pPr>
              <w:rPr>
                <w:rFonts w:ascii="Source Sans Pro" w:hAnsi="Source Sans Pro" w:cs="Arial"/>
                <w:sz w:val="24"/>
                <w:szCs w:val="24"/>
              </w:rPr>
            </w:pPr>
            <w:r>
              <w:rPr>
                <w:rFonts w:ascii="Source Sans Pro" w:hAnsi="Source Sans Pro" w:cs="Arial"/>
                <w:sz w:val="24"/>
                <w:szCs w:val="24"/>
              </w:rPr>
              <w:t>Specialist Lead NES/SSSC</w:t>
            </w:r>
          </w:p>
        </w:tc>
        <w:tc>
          <w:tcPr>
            <w:tcW w:w="1787" w:type="dxa"/>
          </w:tcPr>
          <w:p w14:paraId="6202DB13" w14:textId="673AD171" w:rsidR="008E3DE6" w:rsidRPr="00E87630" w:rsidRDefault="00D0431F" w:rsidP="00DE7A7D">
            <w:pPr>
              <w:rPr>
                <w:rFonts w:ascii="Source Sans Pro" w:hAnsi="Source Sans Pro" w:cs="Arial"/>
                <w:sz w:val="24"/>
                <w:szCs w:val="24"/>
              </w:rPr>
            </w:pPr>
            <w:r>
              <w:rPr>
                <w:rFonts w:ascii="Source Sans Pro" w:hAnsi="Source Sans Pro" w:cs="Arial"/>
                <w:sz w:val="24"/>
                <w:szCs w:val="24"/>
              </w:rPr>
              <w:t>March 2025</w:t>
            </w:r>
          </w:p>
        </w:tc>
        <w:tc>
          <w:tcPr>
            <w:tcW w:w="1536" w:type="dxa"/>
          </w:tcPr>
          <w:p w14:paraId="099D9815" w14:textId="77777777" w:rsidR="008E3DE6" w:rsidRDefault="00CE509D" w:rsidP="00DE7A7D">
            <w:pPr>
              <w:rPr>
                <w:rFonts w:ascii="Source Sans Pro" w:hAnsi="Source Sans Pro" w:cs="Arial"/>
                <w:sz w:val="24"/>
                <w:szCs w:val="24"/>
              </w:rPr>
            </w:pPr>
            <w:r>
              <w:rPr>
                <w:rFonts w:ascii="Source Sans Pro" w:hAnsi="Source Sans Pro" w:cs="Arial"/>
                <w:sz w:val="24"/>
                <w:szCs w:val="24"/>
              </w:rPr>
              <w:t>NES digital content standards.</w:t>
            </w:r>
          </w:p>
          <w:p w14:paraId="188FD9F4" w14:textId="77777777" w:rsidR="00CE509D" w:rsidRDefault="00CE509D" w:rsidP="00DE7A7D">
            <w:pPr>
              <w:rPr>
                <w:rFonts w:ascii="Source Sans Pro" w:hAnsi="Source Sans Pro" w:cs="Arial"/>
                <w:sz w:val="24"/>
                <w:szCs w:val="24"/>
              </w:rPr>
            </w:pPr>
          </w:p>
          <w:p w14:paraId="1B1BC847" w14:textId="325DADC0" w:rsidR="00CE509D" w:rsidRPr="00E87630" w:rsidRDefault="00D94AF2" w:rsidP="00DE7A7D">
            <w:pPr>
              <w:rPr>
                <w:rFonts w:ascii="Source Sans Pro" w:hAnsi="Source Sans Pro" w:cs="Arial"/>
                <w:sz w:val="24"/>
                <w:szCs w:val="24"/>
              </w:rPr>
            </w:pPr>
            <w:r w:rsidRPr="00D94AF2">
              <w:rPr>
                <w:rFonts w:ascii="Source Sans Pro" w:hAnsi="Source Sans Pro" w:cs="Arial"/>
                <w:sz w:val="24"/>
                <w:szCs w:val="24"/>
              </w:rPr>
              <w:t>NES Digital and Business teams to sign off and approve learning developed before deployment</w:t>
            </w:r>
          </w:p>
        </w:tc>
      </w:tr>
      <w:tr w:rsidR="008E3DE6" w:rsidRPr="00E87630" w14:paraId="16C907E7" w14:textId="13DEFB13" w:rsidTr="4D97A1C3">
        <w:tc>
          <w:tcPr>
            <w:tcW w:w="1822" w:type="dxa"/>
          </w:tcPr>
          <w:p w14:paraId="619CD664" w14:textId="77777777" w:rsidR="008E3DE6" w:rsidRDefault="001C0BC2" w:rsidP="00DE7A7D">
            <w:pPr>
              <w:rPr>
                <w:rFonts w:ascii="Source Sans Pro" w:hAnsi="Source Sans Pro" w:cs="Arial"/>
                <w:sz w:val="24"/>
                <w:szCs w:val="24"/>
              </w:rPr>
            </w:pPr>
            <w:r w:rsidRPr="001C0BC2">
              <w:rPr>
                <w:rFonts w:ascii="Source Sans Pro" w:hAnsi="Source Sans Pro" w:cs="Arial"/>
                <w:sz w:val="24"/>
                <w:szCs w:val="24"/>
              </w:rPr>
              <w:t>Mobile compatibility Mobile 1st where appropriate</w:t>
            </w:r>
          </w:p>
          <w:p w14:paraId="332C2CB6" w14:textId="77777777" w:rsidR="006B3547" w:rsidRDefault="006B3547" w:rsidP="00DE7A7D">
            <w:pPr>
              <w:rPr>
                <w:rFonts w:ascii="Source Sans Pro" w:hAnsi="Source Sans Pro" w:cs="Arial"/>
                <w:sz w:val="24"/>
                <w:szCs w:val="24"/>
              </w:rPr>
            </w:pPr>
          </w:p>
          <w:p w14:paraId="07A9A44C" w14:textId="77777777" w:rsidR="006B3547" w:rsidRDefault="006B3547" w:rsidP="00DE7A7D">
            <w:pPr>
              <w:rPr>
                <w:rFonts w:ascii="Source Sans Pro" w:hAnsi="Source Sans Pro" w:cs="Arial"/>
                <w:sz w:val="24"/>
                <w:szCs w:val="24"/>
              </w:rPr>
            </w:pPr>
          </w:p>
          <w:p w14:paraId="24C8196F" w14:textId="77777777" w:rsidR="006B3547" w:rsidRDefault="006B3547" w:rsidP="00DE7A7D">
            <w:pPr>
              <w:rPr>
                <w:rFonts w:ascii="Source Sans Pro" w:hAnsi="Source Sans Pro" w:cs="Arial"/>
                <w:sz w:val="24"/>
                <w:szCs w:val="24"/>
              </w:rPr>
            </w:pPr>
          </w:p>
          <w:p w14:paraId="13BF981A" w14:textId="77777777" w:rsidR="006B3547" w:rsidRDefault="006B3547" w:rsidP="00DE7A7D">
            <w:pPr>
              <w:rPr>
                <w:rFonts w:ascii="Source Sans Pro" w:hAnsi="Source Sans Pro" w:cs="Arial"/>
                <w:sz w:val="24"/>
                <w:szCs w:val="24"/>
              </w:rPr>
            </w:pPr>
          </w:p>
          <w:p w14:paraId="455F0908" w14:textId="77777777" w:rsidR="006B3547" w:rsidRDefault="006B3547" w:rsidP="00DE7A7D">
            <w:pPr>
              <w:rPr>
                <w:rFonts w:ascii="Source Sans Pro" w:hAnsi="Source Sans Pro" w:cs="Arial"/>
                <w:sz w:val="24"/>
                <w:szCs w:val="24"/>
              </w:rPr>
            </w:pPr>
          </w:p>
          <w:p w14:paraId="5FA1E349" w14:textId="77777777" w:rsidR="006B3547" w:rsidRDefault="006B3547" w:rsidP="00DE7A7D">
            <w:pPr>
              <w:rPr>
                <w:rFonts w:ascii="Source Sans Pro" w:hAnsi="Source Sans Pro" w:cs="Arial"/>
                <w:sz w:val="24"/>
                <w:szCs w:val="24"/>
              </w:rPr>
            </w:pPr>
          </w:p>
          <w:p w14:paraId="76BFE64D" w14:textId="77777777" w:rsidR="006B3547" w:rsidRDefault="006B3547" w:rsidP="00DE7A7D">
            <w:pPr>
              <w:rPr>
                <w:rFonts w:ascii="Source Sans Pro" w:hAnsi="Source Sans Pro" w:cs="Arial"/>
                <w:sz w:val="24"/>
                <w:szCs w:val="24"/>
              </w:rPr>
            </w:pPr>
          </w:p>
          <w:p w14:paraId="3BDC492D" w14:textId="7CDB3033" w:rsidR="006B3547" w:rsidRPr="00E87630" w:rsidRDefault="006B3547" w:rsidP="00DE7A7D">
            <w:pPr>
              <w:rPr>
                <w:rFonts w:ascii="Source Sans Pro" w:hAnsi="Source Sans Pro" w:cs="Arial"/>
                <w:sz w:val="24"/>
                <w:szCs w:val="24"/>
              </w:rPr>
            </w:pPr>
          </w:p>
        </w:tc>
        <w:tc>
          <w:tcPr>
            <w:tcW w:w="1869" w:type="dxa"/>
          </w:tcPr>
          <w:p w14:paraId="0CF00F41" w14:textId="7C2F7D58" w:rsidR="008E3DE6" w:rsidRPr="00E87630" w:rsidRDefault="001C0BC2" w:rsidP="00DE7A7D">
            <w:pPr>
              <w:rPr>
                <w:rFonts w:ascii="Source Sans Pro" w:hAnsi="Source Sans Pro" w:cs="Arial"/>
                <w:sz w:val="24"/>
                <w:szCs w:val="24"/>
              </w:rPr>
            </w:pPr>
            <w:r w:rsidRPr="001C0BC2">
              <w:rPr>
                <w:rFonts w:ascii="Source Sans Pro" w:hAnsi="Source Sans Pro" w:cs="Arial"/>
                <w:sz w:val="24"/>
                <w:szCs w:val="24"/>
              </w:rPr>
              <w:t>Ensure design and testing is Mobile 1st</w:t>
            </w:r>
          </w:p>
        </w:tc>
        <w:tc>
          <w:tcPr>
            <w:tcW w:w="2002" w:type="dxa"/>
          </w:tcPr>
          <w:p w14:paraId="7085E429" w14:textId="1F732555" w:rsidR="008E3DE6" w:rsidRPr="00E87630" w:rsidRDefault="004C0049" w:rsidP="00DE7A7D">
            <w:pPr>
              <w:rPr>
                <w:rFonts w:ascii="Source Sans Pro" w:hAnsi="Source Sans Pro" w:cs="Arial"/>
                <w:sz w:val="24"/>
                <w:szCs w:val="24"/>
              </w:rPr>
            </w:pPr>
            <w:r>
              <w:rPr>
                <w:rFonts w:ascii="Source Sans Pro" w:hAnsi="Source Sans Pro" w:cs="Arial"/>
                <w:sz w:val="24"/>
                <w:szCs w:val="24"/>
              </w:rPr>
              <w:t>Provider/ Specialist Lead SSSC NES</w:t>
            </w:r>
          </w:p>
        </w:tc>
        <w:tc>
          <w:tcPr>
            <w:tcW w:w="1787" w:type="dxa"/>
          </w:tcPr>
          <w:p w14:paraId="5B8EF7E6" w14:textId="014BBA7E" w:rsidR="008E3DE6" w:rsidRPr="00E87630" w:rsidRDefault="004C0049" w:rsidP="00DE7A7D">
            <w:pPr>
              <w:rPr>
                <w:rFonts w:ascii="Source Sans Pro" w:hAnsi="Source Sans Pro" w:cs="Arial"/>
                <w:sz w:val="24"/>
                <w:szCs w:val="24"/>
              </w:rPr>
            </w:pPr>
            <w:r>
              <w:rPr>
                <w:rFonts w:ascii="Source Sans Pro" w:hAnsi="Source Sans Pro" w:cs="Arial"/>
                <w:sz w:val="24"/>
                <w:szCs w:val="24"/>
              </w:rPr>
              <w:t>March 2025</w:t>
            </w:r>
          </w:p>
        </w:tc>
        <w:tc>
          <w:tcPr>
            <w:tcW w:w="1536" w:type="dxa"/>
          </w:tcPr>
          <w:p w14:paraId="6C52D2FA" w14:textId="73CAD400" w:rsidR="008E3DE6" w:rsidRPr="00E87630" w:rsidRDefault="00355B5D" w:rsidP="00DE7A7D">
            <w:pPr>
              <w:rPr>
                <w:rFonts w:ascii="Source Sans Pro" w:hAnsi="Source Sans Pro" w:cs="Arial"/>
                <w:sz w:val="24"/>
                <w:szCs w:val="24"/>
              </w:rPr>
            </w:pPr>
            <w:r>
              <w:rPr>
                <w:rFonts w:ascii="Source Sans Pro" w:hAnsi="Source Sans Pro" w:cs="Arial"/>
                <w:sz w:val="24"/>
                <w:szCs w:val="24"/>
              </w:rPr>
              <w:t>Provider</w:t>
            </w:r>
          </w:p>
        </w:tc>
      </w:tr>
      <w:tr w:rsidR="00311453" w:rsidRPr="00E87630" w14:paraId="144844E9" w14:textId="77777777" w:rsidTr="4D97A1C3">
        <w:tc>
          <w:tcPr>
            <w:tcW w:w="1822" w:type="dxa"/>
          </w:tcPr>
          <w:p w14:paraId="2C2A981D" w14:textId="6935BEC6" w:rsidR="00311453" w:rsidRPr="001C0BC2" w:rsidRDefault="003C735A" w:rsidP="00DE7A7D">
            <w:pPr>
              <w:rPr>
                <w:rFonts w:ascii="Source Sans Pro" w:hAnsi="Source Sans Pro" w:cs="Arial"/>
                <w:sz w:val="24"/>
                <w:szCs w:val="24"/>
              </w:rPr>
            </w:pPr>
            <w:r>
              <w:rPr>
                <w:rFonts w:ascii="Source Sans Pro" w:hAnsi="Source Sans Pro" w:cs="Arial"/>
                <w:sz w:val="24"/>
                <w:szCs w:val="24"/>
              </w:rPr>
              <w:lastRenderedPageBreak/>
              <w:t xml:space="preserve">Ensuring </w:t>
            </w:r>
            <w:r w:rsidR="00B1180F">
              <w:rPr>
                <w:rFonts w:ascii="Source Sans Pro" w:hAnsi="Source Sans Pro" w:cs="Arial"/>
                <w:sz w:val="24"/>
                <w:szCs w:val="24"/>
              </w:rPr>
              <w:t>that digital images are inclusive.</w:t>
            </w:r>
          </w:p>
        </w:tc>
        <w:tc>
          <w:tcPr>
            <w:tcW w:w="1869" w:type="dxa"/>
          </w:tcPr>
          <w:p w14:paraId="791A6341" w14:textId="3EBDAA95" w:rsidR="00311453" w:rsidRPr="001C0BC2" w:rsidRDefault="214D5170" w:rsidP="00DE7A7D">
            <w:pPr>
              <w:rPr>
                <w:rFonts w:ascii="Source Sans Pro" w:hAnsi="Source Sans Pro" w:cs="Arial"/>
                <w:sz w:val="24"/>
                <w:szCs w:val="24"/>
              </w:rPr>
            </w:pPr>
            <w:r w:rsidRPr="4D97A1C3">
              <w:rPr>
                <w:rFonts w:ascii="Source Sans Pro" w:hAnsi="Source Sans Pro" w:cs="Arial"/>
                <w:sz w:val="24"/>
                <w:szCs w:val="24"/>
              </w:rPr>
              <w:t xml:space="preserve">Instruct provider to use/commission images that reflect </w:t>
            </w:r>
            <w:r w:rsidR="41327E67" w:rsidRPr="4D97A1C3">
              <w:rPr>
                <w:rFonts w:ascii="Source Sans Pro" w:hAnsi="Source Sans Pro" w:cs="Arial"/>
                <w:sz w:val="24"/>
                <w:szCs w:val="24"/>
              </w:rPr>
              <w:t>social care workers from ethnic minority, transgender, LGB</w:t>
            </w:r>
            <w:r w:rsidR="18E84312" w:rsidRPr="4D97A1C3">
              <w:rPr>
                <w:rFonts w:ascii="Source Sans Pro" w:hAnsi="Source Sans Pro" w:cs="Arial"/>
                <w:sz w:val="24"/>
                <w:szCs w:val="24"/>
              </w:rPr>
              <w:t>T+</w:t>
            </w:r>
            <w:r w:rsidR="477191B7" w:rsidRPr="4D97A1C3">
              <w:rPr>
                <w:rFonts w:ascii="Source Sans Pro" w:hAnsi="Source Sans Pro" w:cs="Arial"/>
                <w:sz w:val="24"/>
                <w:szCs w:val="24"/>
              </w:rPr>
              <w:t>.</w:t>
            </w:r>
          </w:p>
        </w:tc>
        <w:tc>
          <w:tcPr>
            <w:tcW w:w="2002" w:type="dxa"/>
          </w:tcPr>
          <w:p w14:paraId="045EA2D6" w14:textId="550DA74A" w:rsidR="00311453" w:rsidRDefault="00C318D3" w:rsidP="00DE7A7D">
            <w:pPr>
              <w:rPr>
                <w:rFonts w:ascii="Source Sans Pro" w:hAnsi="Source Sans Pro" w:cs="Arial"/>
                <w:sz w:val="24"/>
                <w:szCs w:val="24"/>
              </w:rPr>
            </w:pPr>
            <w:r>
              <w:rPr>
                <w:rFonts w:ascii="Source Sans Pro" w:hAnsi="Source Sans Pro" w:cs="Arial"/>
                <w:sz w:val="24"/>
                <w:szCs w:val="24"/>
              </w:rPr>
              <w:t>Provider/ Specialist Lead SSSC NES</w:t>
            </w:r>
          </w:p>
        </w:tc>
        <w:tc>
          <w:tcPr>
            <w:tcW w:w="1787" w:type="dxa"/>
          </w:tcPr>
          <w:p w14:paraId="3D99A6B6" w14:textId="6D7F146E" w:rsidR="00311453" w:rsidRDefault="00C318D3" w:rsidP="00DE7A7D">
            <w:pPr>
              <w:rPr>
                <w:rFonts w:ascii="Source Sans Pro" w:hAnsi="Source Sans Pro" w:cs="Arial"/>
                <w:sz w:val="24"/>
                <w:szCs w:val="24"/>
              </w:rPr>
            </w:pPr>
            <w:r>
              <w:rPr>
                <w:rFonts w:ascii="Source Sans Pro" w:hAnsi="Source Sans Pro" w:cs="Arial"/>
                <w:sz w:val="24"/>
                <w:szCs w:val="24"/>
              </w:rPr>
              <w:t>March 2025</w:t>
            </w:r>
          </w:p>
        </w:tc>
        <w:tc>
          <w:tcPr>
            <w:tcW w:w="1536" w:type="dxa"/>
          </w:tcPr>
          <w:p w14:paraId="4A9D6C15" w14:textId="6A8DB13C" w:rsidR="00311453" w:rsidRDefault="00355B5D" w:rsidP="00DE7A7D">
            <w:pPr>
              <w:rPr>
                <w:rFonts w:ascii="Source Sans Pro" w:hAnsi="Source Sans Pro" w:cs="Arial"/>
                <w:sz w:val="24"/>
                <w:szCs w:val="24"/>
              </w:rPr>
            </w:pPr>
            <w:r>
              <w:rPr>
                <w:rFonts w:ascii="Source Sans Pro" w:hAnsi="Source Sans Pro" w:cs="Arial"/>
                <w:sz w:val="24"/>
                <w:szCs w:val="24"/>
              </w:rPr>
              <w:t>Provider</w:t>
            </w:r>
          </w:p>
        </w:tc>
      </w:tr>
      <w:tr w:rsidR="008E07E3" w:rsidRPr="00E87630" w14:paraId="2A386CC7" w14:textId="77777777" w:rsidTr="4D97A1C3">
        <w:tc>
          <w:tcPr>
            <w:tcW w:w="1822" w:type="dxa"/>
          </w:tcPr>
          <w:p w14:paraId="5562061F" w14:textId="5AD5F9DC" w:rsidR="008E07E3" w:rsidRDefault="008A1EED" w:rsidP="00DE7A7D">
            <w:pPr>
              <w:rPr>
                <w:rFonts w:ascii="Source Sans Pro" w:hAnsi="Source Sans Pro" w:cs="Arial"/>
                <w:sz w:val="24"/>
                <w:szCs w:val="24"/>
              </w:rPr>
            </w:pPr>
            <w:r>
              <w:rPr>
                <w:rFonts w:ascii="Source Sans Pro" w:hAnsi="Source Sans Pro" w:cs="Arial"/>
                <w:sz w:val="24"/>
                <w:szCs w:val="24"/>
              </w:rPr>
              <w:t xml:space="preserve">Promote and raise awareness of the </w:t>
            </w:r>
            <w:r w:rsidR="00384E30">
              <w:rPr>
                <w:rFonts w:ascii="Source Sans Pro" w:hAnsi="Source Sans Pro" w:cs="Arial"/>
                <w:sz w:val="24"/>
                <w:szCs w:val="24"/>
              </w:rPr>
              <w:t>National Induction Framework</w:t>
            </w:r>
            <w:r>
              <w:rPr>
                <w:rFonts w:ascii="Source Sans Pro" w:hAnsi="Source Sans Pro" w:cs="Arial"/>
                <w:sz w:val="24"/>
                <w:szCs w:val="24"/>
              </w:rPr>
              <w:t xml:space="preserve"> to people</w:t>
            </w:r>
            <w:r w:rsidR="005515B7">
              <w:rPr>
                <w:rFonts w:ascii="Source Sans Pro" w:hAnsi="Source Sans Pro" w:cs="Arial"/>
                <w:sz w:val="24"/>
                <w:szCs w:val="24"/>
              </w:rPr>
              <w:t xml:space="preserve"> in disadvantaged and protected groups</w:t>
            </w:r>
          </w:p>
        </w:tc>
        <w:tc>
          <w:tcPr>
            <w:tcW w:w="1869" w:type="dxa"/>
          </w:tcPr>
          <w:p w14:paraId="2C91AE4D" w14:textId="5E33C443" w:rsidR="008E07E3" w:rsidRDefault="00CE2320" w:rsidP="00DE7A7D">
            <w:pPr>
              <w:rPr>
                <w:rFonts w:ascii="Source Sans Pro" w:hAnsi="Source Sans Pro" w:cs="Arial"/>
                <w:sz w:val="24"/>
                <w:szCs w:val="24"/>
              </w:rPr>
            </w:pPr>
            <w:r>
              <w:rPr>
                <w:rFonts w:ascii="Source Sans Pro" w:hAnsi="Source Sans Pro" w:cs="Arial"/>
                <w:sz w:val="24"/>
                <w:szCs w:val="24"/>
              </w:rPr>
              <w:t>Write a marketing plan</w:t>
            </w:r>
            <w:r w:rsidR="00420C68">
              <w:rPr>
                <w:rFonts w:ascii="Source Sans Pro" w:hAnsi="Source Sans Pro" w:cs="Arial"/>
                <w:sz w:val="24"/>
                <w:szCs w:val="24"/>
              </w:rPr>
              <w:t xml:space="preserve"> to ensure that the </w:t>
            </w:r>
            <w:r w:rsidR="00384E30">
              <w:rPr>
                <w:rFonts w:ascii="Source Sans Pro" w:hAnsi="Source Sans Pro" w:cs="Arial"/>
                <w:sz w:val="24"/>
                <w:szCs w:val="24"/>
              </w:rPr>
              <w:t>National Induction Framework</w:t>
            </w:r>
            <w:r w:rsidR="00A82642">
              <w:rPr>
                <w:rFonts w:ascii="Source Sans Pro" w:hAnsi="Source Sans Pro" w:cs="Arial"/>
                <w:sz w:val="24"/>
                <w:szCs w:val="24"/>
              </w:rPr>
              <w:t xml:space="preserve"> is promoted to disadvantaged and protected groups</w:t>
            </w:r>
          </w:p>
        </w:tc>
        <w:tc>
          <w:tcPr>
            <w:tcW w:w="2002" w:type="dxa"/>
          </w:tcPr>
          <w:p w14:paraId="6BD88E0C" w14:textId="50823C47" w:rsidR="008E07E3" w:rsidRDefault="00053DA7" w:rsidP="00DE7A7D">
            <w:pPr>
              <w:rPr>
                <w:rFonts w:ascii="Source Sans Pro" w:hAnsi="Source Sans Pro" w:cs="Arial"/>
                <w:sz w:val="24"/>
                <w:szCs w:val="24"/>
              </w:rPr>
            </w:pPr>
            <w:r>
              <w:rPr>
                <w:rFonts w:ascii="Source Sans Pro" w:hAnsi="Source Sans Pro" w:cs="Arial"/>
                <w:sz w:val="24"/>
                <w:szCs w:val="24"/>
              </w:rPr>
              <w:t>Specialist Lead NES/SSSC</w:t>
            </w:r>
          </w:p>
        </w:tc>
        <w:tc>
          <w:tcPr>
            <w:tcW w:w="1787" w:type="dxa"/>
          </w:tcPr>
          <w:p w14:paraId="6DCE4689" w14:textId="3F20A974" w:rsidR="008E07E3" w:rsidRDefault="00053DA7" w:rsidP="00DE7A7D">
            <w:pPr>
              <w:rPr>
                <w:rFonts w:ascii="Source Sans Pro" w:hAnsi="Source Sans Pro" w:cs="Arial"/>
                <w:sz w:val="24"/>
                <w:szCs w:val="24"/>
              </w:rPr>
            </w:pPr>
            <w:r>
              <w:rPr>
                <w:rFonts w:ascii="Source Sans Pro" w:hAnsi="Source Sans Pro" w:cs="Arial"/>
                <w:sz w:val="24"/>
                <w:szCs w:val="24"/>
              </w:rPr>
              <w:t>March 2025</w:t>
            </w:r>
          </w:p>
        </w:tc>
        <w:tc>
          <w:tcPr>
            <w:tcW w:w="1536" w:type="dxa"/>
          </w:tcPr>
          <w:p w14:paraId="1D74F06E" w14:textId="2A2BCEEA" w:rsidR="008E07E3" w:rsidRDefault="0088184B" w:rsidP="00DE7A7D">
            <w:pPr>
              <w:rPr>
                <w:rFonts w:ascii="Source Sans Pro" w:hAnsi="Source Sans Pro" w:cs="Arial"/>
                <w:sz w:val="24"/>
                <w:szCs w:val="24"/>
              </w:rPr>
            </w:pPr>
            <w:r>
              <w:rPr>
                <w:rFonts w:ascii="Source Sans Pro" w:hAnsi="Source Sans Pro" w:cs="Arial"/>
                <w:sz w:val="24"/>
                <w:szCs w:val="24"/>
              </w:rPr>
              <w:t>Specialist Lead NES/SSSC</w:t>
            </w:r>
          </w:p>
        </w:tc>
      </w:tr>
      <w:tr w:rsidR="00AC5D74" w:rsidRPr="00E87630" w14:paraId="4F14BE6C" w14:textId="77777777" w:rsidTr="4D97A1C3">
        <w:tc>
          <w:tcPr>
            <w:tcW w:w="1822" w:type="dxa"/>
          </w:tcPr>
          <w:p w14:paraId="4C93DB9F" w14:textId="257F07D9" w:rsidR="00AC5D74" w:rsidRDefault="000108E7" w:rsidP="00DE7A7D">
            <w:pPr>
              <w:rPr>
                <w:rFonts w:ascii="Source Sans Pro" w:hAnsi="Source Sans Pro" w:cs="Arial"/>
                <w:sz w:val="24"/>
                <w:szCs w:val="24"/>
              </w:rPr>
            </w:pPr>
            <w:r>
              <w:rPr>
                <w:rFonts w:ascii="Source Sans Pro" w:hAnsi="Source Sans Pro" w:cs="Arial"/>
                <w:sz w:val="24"/>
                <w:szCs w:val="24"/>
              </w:rPr>
              <w:t>A range of workers including carers, rural staff</w:t>
            </w:r>
            <w:r w:rsidR="006A3E5A">
              <w:rPr>
                <w:rFonts w:ascii="Source Sans Pro" w:hAnsi="Source Sans Pro" w:cs="Arial"/>
                <w:sz w:val="24"/>
                <w:szCs w:val="24"/>
              </w:rPr>
              <w:t xml:space="preserve"> and those with a disability may require additional time and support to complete the national induction.</w:t>
            </w:r>
          </w:p>
        </w:tc>
        <w:tc>
          <w:tcPr>
            <w:tcW w:w="1869" w:type="dxa"/>
          </w:tcPr>
          <w:p w14:paraId="5F5D3C99" w14:textId="21A25DDD" w:rsidR="00AC5D74" w:rsidRDefault="006A3E5A" w:rsidP="00DE7A7D">
            <w:pPr>
              <w:rPr>
                <w:rFonts w:ascii="Source Sans Pro" w:hAnsi="Source Sans Pro" w:cs="Arial"/>
                <w:sz w:val="24"/>
                <w:szCs w:val="24"/>
              </w:rPr>
            </w:pPr>
            <w:r>
              <w:rPr>
                <w:rFonts w:ascii="Source Sans Pro" w:hAnsi="Source Sans Pro" w:cs="Arial"/>
                <w:sz w:val="24"/>
                <w:szCs w:val="24"/>
              </w:rPr>
              <w:t xml:space="preserve">Write a set of standards to accompany the learning content that </w:t>
            </w:r>
            <w:r w:rsidR="009A5800">
              <w:rPr>
                <w:rFonts w:ascii="Source Sans Pro" w:hAnsi="Source Sans Pro" w:cs="Arial"/>
                <w:sz w:val="24"/>
                <w:szCs w:val="24"/>
              </w:rPr>
              <w:t>explicitly</w:t>
            </w:r>
            <w:r>
              <w:rPr>
                <w:rFonts w:ascii="Source Sans Pro" w:hAnsi="Source Sans Pro" w:cs="Arial"/>
                <w:sz w:val="24"/>
                <w:szCs w:val="24"/>
              </w:rPr>
              <w:t xml:space="preserve"> provides guidance to employers on making </w:t>
            </w:r>
            <w:r w:rsidR="009A5800">
              <w:rPr>
                <w:rFonts w:ascii="Source Sans Pro" w:hAnsi="Source Sans Pro" w:cs="Arial"/>
                <w:sz w:val="24"/>
                <w:szCs w:val="24"/>
              </w:rPr>
              <w:t>reasonable</w:t>
            </w:r>
            <w:r>
              <w:rPr>
                <w:rFonts w:ascii="Source Sans Pro" w:hAnsi="Source Sans Pro" w:cs="Arial"/>
                <w:sz w:val="24"/>
                <w:szCs w:val="24"/>
              </w:rPr>
              <w:t xml:space="preserve"> adjustments.</w:t>
            </w:r>
          </w:p>
        </w:tc>
        <w:tc>
          <w:tcPr>
            <w:tcW w:w="2002" w:type="dxa"/>
          </w:tcPr>
          <w:p w14:paraId="16EAB19F" w14:textId="3B1F20E6" w:rsidR="00AC5D74" w:rsidRDefault="009A5800" w:rsidP="00DE7A7D">
            <w:pPr>
              <w:rPr>
                <w:rFonts w:ascii="Source Sans Pro" w:hAnsi="Source Sans Pro" w:cs="Arial"/>
                <w:sz w:val="24"/>
                <w:szCs w:val="24"/>
              </w:rPr>
            </w:pPr>
            <w:r>
              <w:rPr>
                <w:rFonts w:ascii="Source Sans Pro" w:hAnsi="Source Sans Pro" w:cs="Arial"/>
                <w:sz w:val="24"/>
                <w:szCs w:val="24"/>
              </w:rPr>
              <w:t>Specialist Leads NES/SSSC</w:t>
            </w:r>
          </w:p>
        </w:tc>
        <w:tc>
          <w:tcPr>
            <w:tcW w:w="1787" w:type="dxa"/>
          </w:tcPr>
          <w:p w14:paraId="44ACD3CA" w14:textId="6B22F080" w:rsidR="00AC5D74" w:rsidRDefault="009A5800" w:rsidP="00DE7A7D">
            <w:pPr>
              <w:rPr>
                <w:rFonts w:ascii="Source Sans Pro" w:hAnsi="Source Sans Pro" w:cs="Arial"/>
                <w:sz w:val="24"/>
                <w:szCs w:val="24"/>
              </w:rPr>
            </w:pPr>
            <w:r>
              <w:rPr>
                <w:rFonts w:ascii="Source Sans Pro" w:hAnsi="Source Sans Pro" w:cs="Arial"/>
                <w:sz w:val="24"/>
                <w:szCs w:val="24"/>
              </w:rPr>
              <w:t>Mar</w:t>
            </w:r>
            <w:r w:rsidR="007D0B56">
              <w:rPr>
                <w:rFonts w:ascii="Source Sans Pro" w:hAnsi="Source Sans Pro" w:cs="Arial"/>
                <w:sz w:val="24"/>
                <w:szCs w:val="24"/>
              </w:rPr>
              <w:t>c</w:t>
            </w:r>
            <w:r>
              <w:rPr>
                <w:rFonts w:ascii="Source Sans Pro" w:hAnsi="Source Sans Pro" w:cs="Arial"/>
                <w:sz w:val="24"/>
                <w:szCs w:val="24"/>
              </w:rPr>
              <w:t>h 2025</w:t>
            </w:r>
          </w:p>
        </w:tc>
        <w:tc>
          <w:tcPr>
            <w:tcW w:w="1536" w:type="dxa"/>
          </w:tcPr>
          <w:p w14:paraId="3545BA9C" w14:textId="768AA76F" w:rsidR="00AC5D74" w:rsidRDefault="006E1D2F" w:rsidP="00DE7A7D">
            <w:pPr>
              <w:rPr>
                <w:rFonts w:ascii="Source Sans Pro" w:hAnsi="Source Sans Pro" w:cs="Arial"/>
                <w:sz w:val="24"/>
                <w:szCs w:val="24"/>
              </w:rPr>
            </w:pPr>
            <w:r>
              <w:rPr>
                <w:rFonts w:ascii="Source Sans Pro" w:hAnsi="Source Sans Pro" w:cs="Arial"/>
                <w:sz w:val="24"/>
                <w:szCs w:val="24"/>
              </w:rPr>
              <w:t>Specialist Leads NES/SSSC</w:t>
            </w:r>
          </w:p>
        </w:tc>
      </w:tr>
      <w:tr w:rsidR="00C617BD" w:rsidRPr="00E87630" w14:paraId="2DA5F2EE" w14:textId="77777777" w:rsidTr="4D97A1C3">
        <w:tc>
          <w:tcPr>
            <w:tcW w:w="1822" w:type="dxa"/>
          </w:tcPr>
          <w:p w14:paraId="4196C134" w14:textId="530A6A55" w:rsidR="00C617BD" w:rsidRDefault="0066764B" w:rsidP="00DE7A7D">
            <w:pPr>
              <w:rPr>
                <w:rFonts w:ascii="Source Sans Pro" w:hAnsi="Source Sans Pro" w:cs="Arial"/>
                <w:sz w:val="24"/>
                <w:szCs w:val="24"/>
              </w:rPr>
            </w:pPr>
            <w:r>
              <w:rPr>
                <w:rFonts w:ascii="Source Sans Pro" w:hAnsi="Source Sans Pro" w:cs="Arial"/>
                <w:sz w:val="24"/>
                <w:szCs w:val="24"/>
              </w:rPr>
              <w:t>Workers may not use English as their first language</w:t>
            </w:r>
            <w:r w:rsidR="00B37ACB">
              <w:rPr>
                <w:rFonts w:ascii="Source Sans Pro" w:hAnsi="Source Sans Pro" w:cs="Arial"/>
                <w:sz w:val="24"/>
                <w:szCs w:val="24"/>
              </w:rPr>
              <w:t>. (</w:t>
            </w:r>
            <w:r w:rsidR="00EB0BD8">
              <w:rPr>
                <w:rFonts w:ascii="Source Sans Pro" w:hAnsi="Source Sans Pro" w:cs="Arial"/>
                <w:sz w:val="24"/>
                <w:szCs w:val="24"/>
              </w:rPr>
              <w:t xml:space="preserve">Also benefits, people who have a disability, are neurodivergent, or have been disadvantaged </w:t>
            </w:r>
            <w:r w:rsidR="0052624C">
              <w:rPr>
                <w:rFonts w:ascii="Source Sans Pro" w:hAnsi="Source Sans Pro" w:cs="Arial"/>
                <w:sz w:val="24"/>
                <w:szCs w:val="24"/>
              </w:rPr>
              <w:t xml:space="preserve">through socio-economic circumstances. </w:t>
            </w:r>
          </w:p>
        </w:tc>
        <w:tc>
          <w:tcPr>
            <w:tcW w:w="1869" w:type="dxa"/>
          </w:tcPr>
          <w:p w14:paraId="6D874CEE" w14:textId="77777777" w:rsidR="00C617BD" w:rsidRDefault="0066764B" w:rsidP="00DE7A7D">
            <w:pPr>
              <w:rPr>
                <w:rFonts w:ascii="Source Sans Pro" w:hAnsi="Source Sans Pro" w:cs="Arial"/>
                <w:sz w:val="24"/>
                <w:szCs w:val="24"/>
              </w:rPr>
            </w:pPr>
            <w:r>
              <w:rPr>
                <w:rFonts w:ascii="Source Sans Pro" w:hAnsi="Source Sans Pro" w:cs="Arial"/>
                <w:sz w:val="24"/>
                <w:szCs w:val="24"/>
              </w:rPr>
              <w:t>Write into the specification for the learning material</w:t>
            </w:r>
            <w:r w:rsidR="00DB49A0">
              <w:rPr>
                <w:rFonts w:ascii="Source Sans Pro" w:hAnsi="Source Sans Pro" w:cs="Arial"/>
                <w:sz w:val="24"/>
                <w:szCs w:val="24"/>
              </w:rPr>
              <w:t xml:space="preserve"> the use of familiar iconography than </w:t>
            </w:r>
            <w:r w:rsidR="00EB16E9">
              <w:rPr>
                <w:rFonts w:ascii="Source Sans Pro" w:hAnsi="Source Sans Pro" w:cs="Arial"/>
                <w:sz w:val="24"/>
                <w:szCs w:val="24"/>
              </w:rPr>
              <w:t>will act as a signpost to help users recognise what is being communicated in the content.</w:t>
            </w:r>
          </w:p>
          <w:p w14:paraId="4B32FBD5" w14:textId="77777777" w:rsidR="00C63456" w:rsidRDefault="00C63456" w:rsidP="00DE7A7D">
            <w:pPr>
              <w:rPr>
                <w:rFonts w:ascii="Source Sans Pro" w:hAnsi="Source Sans Pro" w:cs="Arial"/>
                <w:sz w:val="24"/>
                <w:szCs w:val="24"/>
              </w:rPr>
            </w:pPr>
          </w:p>
          <w:p w14:paraId="4F7ECD6B" w14:textId="61D147C3" w:rsidR="00C63456" w:rsidRDefault="00C63456" w:rsidP="00DE7A7D">
            <w:pPr>
              <w:rPr>
                <w:rFonts w:ascii="Source Sans Pro" w:hAnsi="Source Sans Pro" w:cs="Arial"/>
                <w:sz w:val="24"/>
                <w:szCs w:val="24"/>
              </w:rPr>
            </w:pPr>
            <w:r>
              <w:rPr>
                <w:rFonts w:ascii="Source Sans Pro" w:hAnsi="Source Sans Pro" w:cs="Arial"/>
                <w:sz w:val="24"/>
                <w:szCs w:val="24"/>
              </w:rPr>
              <w:lastRenderedPageBreak/>
              <w:t>Use</w:t>
            </w:r>
            <w:r w:rsidR="00E83CB4">
              <w:rPr>
                <w:rFonts w:ascii="Source Sans Pro" w:hAnsi="Source Sans Pro" w:cs="Arial"/>
                <w:sz w:val="24"/>
                <w:szCs w:val="24"/>
              </w:rPr>
              <w:t xml:space="preserve"> readability tools to ensure the </w:t>
            </w:r>
            <w:r w:rsidR="009C4C81">
              <w:rPr>
                <w:rFonts w:ascii="Source Sans Pro" w:hAnsi="Source Sans Pro" w:cs="Arial"/>
                <w:sz w:val="24"/>
                <w:szCs w:val="24"/>
              </w:rPr>
              <w:t>content is written clearly and aim for reading age of 11-12 yrs.</w:t>
            </w:r>
          </w:p>
        </w:tc>
        <w:tc>
          <w:tcPr>
            <w:tcW w:w="2002" w:type="dxa"/>
          </w:tcPr>
          <w:p w14:paraId="4E9B606E" w14:textId="2C699FC4" w:rsidR="00C617BD" w:rsidRDefault="007D0B56" w:rsidP="00DE7A7D">
            <w:pPr>
              <w:rPr>
                <w:rFonts w:ascii="Source Sans Pro" w:hAnsi="Source Sans Pro" w:cs="Arial"/>
                <w:sz w:val="24"/>
                <w:szCs w:val="24"/>
              </w:rPr>
            </w:pPr>
            <w:r>
              <w:rPr>
                <w:rFonts w:ascii="Source Sans Pro" w:hAnsi="Source Sans Pro" w:cs="Arial"/>
                <w:sz w:val="24"/>
                <w:szCs w:val="24"/>
              </w:rPr>
              <w:lastRenderedPageBreak/>
              <w:t>Specialist Leads NES/SSSC</w:t>
            </w:r>
          </w:p>
        </w:tc>
        <w:tc>
          <w:tcPr>
            <w:tcW w:w="1787" w:type="dxa"/>
          </w:tcPr>
          <w:p w14:paraId="39CF3EA4" w14:textId="71DF9166" w:rsidR="00C617BD" w:rsidRDefault="007D0B56" w:rsidP="00DE7A7D">
            <w:pPr>
              <w:rPr>
                <w:rFonts w:ascii="Source Sans Pro" w:hAnsi="Source Sans Pro" w:cs="Arial"/>
                <w:sz w:val="24"/>
                <w:szCs w:val="24"/>
              </w:rPr>
            </w:pPr>
            <w:r>
              <w:rPr>
                <w:rFonts w:ascii="Source Sans Pro" w:hAnsi="Source Sans Pro" w:cs="Arial"/>
                <w:sz w:val="24"/>
                <w:szCs w:val="24"/>
              </w:rPr>
              <w:t>March 2025</w:t>
            </w:r>
          </w:p>
        </w:tc>
        <w:tc>
          <w:tcPr>
            <w:tcW w:w="1536" w:type="dxa"/>
          </w:tcPr>
          <w:p w14:paraId="5EA2FBE2" w14:textId="7E6A21E1" w:rsidR="00C617BD" w:rsidRDefault="00E57E64" w:rsidP="00DE7A7D">
            <w:pPr>
              <w:rPr>
                <w:rFonts w:ascii="Source Sans Pro" w:hAnsi="Source Sans Pro" w:cs="Arial"/>
                <w:sz w:val="24"/>
                <w:szCs w:val="24"/>
              </w:rPr>
            </w:pPr>
            <w:r>
              <w:rPr>
                <w:rFonts w:ascii="Source Sans Pro" w:hAnsi="Source Sans Pro" w:cs="Arial"/>
                <w:sz w:val="24"/>
                <w:szCs w:val="24"/>
              </w:rPr>
              <w:t>Project Team</w:t>
            </w:r>
          </w:p>
        </w:tc>
      </w:tr>
    </w:tbl>
    <w:p w14:paraId="1330E943" w14:textId="77777777" w:rsidR="008E3DE6" w:rsidRPr="00E87630" w:rsidRDefault="008E3DE6" w:rsidP="00DE7A7D">
      <w:pPr>
        <w:rPr>
          <w:rFonts w:ascii="Source Sans Pro" w:hAnsi="Source Sans Pro" w:cs="Arial"/>
          <w:sz w:val="24"/>
          <w:szCs w:val="24"/>
        </w:rPr>
      </w:pPr>
    </w:p>
    <w:p w14:paraId="6B732E8E" w14:textId="53A1F178" w:rsidR="0052105C" w:rsidRDefault="0052105C" w:rsidP="0052105C">
      <w:pPr>
        <w:rPr>
          <w:rFonts w:ascii="Source Sans Pro" w:hAnsi="Source Sans Pro" w:cs="Arial"/>
          <w:b/>
          <w:bCs/>
          <w:sz w:val="24"/>
          <w:szCs w:val="24"/>
        </w:rPr>
      </w:pPr>
      <w:r>
        <w:rPr>
          <w:rFonts w:ascii="Source Sans Pro" w:hAnsi="Source Sans Pro" w:cs="Arial"/>
          <w:b/>
          <w:bCs/>
          <w:sz w:val="24"/>
          <w:szCs w:val="24"/>
        </w:rPr>
        <w:t>Monitoring</w:t>
      </w:r>
    </w:p>
    <w:p w14:paraId="252212C9" w14:textId="3A70A137" w:rsidR="0061786B" w:rsidRPr="0061786B" w:rsidRDefault="0061786B" w:rsidP="0052105C">
      <w:pPr>
        <w:rPr>
          <w:rFonts w:ascii="Source Sans Pro" w:hAnsi="Source Sans Pro" w:cs="Arial"/>
          <w:sz w:val="24"/>
          <w:szCs w:val="24"/>
        </w:rPr>
      </w:pPr>
      <w:r>
        <w:rPr>
          <w:rFonts w:ascii="Source Sans Pro" w:hAnsi="Source Sans Pro" w:cs="Arial"/>
          <w:sz w:val="24"/>
          <w:szCs w:val="24"/>
        </w:rPr>
        <w:t xml:space="preserve">As part of the design, people who use </w:t>
      </w:r>
      <w:r w:rsidR="00952320">
        <w:rPr>
          <w:rFonts w:ascii="Source Sans Pro" w:hAnsi="Source Sans Pro" w:cs="Arial"/>
          <w:sz w:val="24"/>
          <w:szCs w:val="24"/>
        </w:rPr>
        <w:t>National Induction Framework</w:t>
      </w:r>
      <w:r>
        <w:rPr>
          <w:rFonts w:ascii="Source Sans Pro" w:hAnsi="Source Sans Pro" w:cs="Arial"/>
          <w:sz w:val="24"/>
          <w:szCs w:val="24"/>
        </w:rPr>
        <w:t xml:space="preserve"> will be invited to complete a user experience survey.</w:t>
      </w:r>
      <w:r w:rsidR="008106B2">
        <w:rPr>
          <w:rFonts w:ascii="Source Sans Pro" w:hAnsi="Source Sans Pro" w:cs="Arial"/>
          <w:sz w:val="24"/>
          <w:szCs w:val="24"/>
        </w:rPr>
        <w:t xml:space="preserve"> We will collect</w:t>
      </w:r>
      <w:r w:rsidR="00ED673C">
        <w:rPr>
          <w:rFonts w:ascii="Source Sans Pro" w:hAnsi="Source Sans Pro" w:cs="Arial"/>
          <w:sz w:val="24"/>
          <w:szCs w:val="24"/>
        </w:rPr>
        <w:t xml:space="preserve"> anonymous data about them that will include information about protected characteristics</w:t>
      </w:r>
      <w:r w:rsidR="00067393">
        <w:rPr>
          <w:rFonts w:ascii="Source Sans Pro" w:hAnsi="Source Sans Pro" w:cs="Arial"/>
          <w:sz w:val="24"/>
          <w:szCs w:val="24"/>
        </w:rPr>
        <w:t xml:space="preserve">. </w:t>
      </w:r>
      <w:r w:rsidR="000A1AAF">
        <w:rPr>
          <w:rFonts w:ascii="Source Sans Pro" w:hAnsi="Source Sans Pro" w:cs="Arial"/>
          <w:sz w:val="24"/>
          <w:szCs w:val="24"/>
        </w:rPr>
        <w:t xml:space="preserve">A Data Protection Impact Assessment is being completed to ensure that </w:t>
      </w:r>
      <w:r w:rsidR="00B203E1">
        <w:rPr>
          <w:rFonts w:ascii="Source Sans Pro" w:hAnsi="Source Sans Pro" w:cs="Arial"/>
          <w:sz w:val="24"/>
          <w:szCs w:val="24"/>
        </w:rPr>
        <w:t xml:space="preserve">any data we collect protects the rights of individuals and is processed correctly. </w:t>
      </w:r>
      <w:r w:rsidR="00067393">
        <w:rPr>
          <w:rFonts w:ascii="Source Sans Pro" w:hAnsi="Source Sans Pro" w:cs="Arial"/>
          <w:sz w:val="24"/>
          <w:szCs w:val="24"/>
        </w:rPr>
        <w:t>We will include specific questions about accessibility</w:t>
      </w:r>
      <w:r w:rsidR="00035365">
        <w:rPr>
          <w:rFonts w:ascii="Source Sans Pro" w:hAnsi="Source Sans Pro" w:cs="Arial"/>
          <w:sz w:val="24"/>
          <w:szCs w:val="24"/>
        </w:rPr>
        <w:t xml:space="preserve">, devices used to access the website, </w:t>
      </w:r>
      <w:r w:rsidR="00655BFE">
        <w:rPr>
          <w:rFonts w:ascii="Source Sans Pro" w:hAnsi="Source Sans Pro" w:cs="Arial"/>
          <w:sz w:val="24"/>
          <w:szCs w:val="24"/>
        </w:rPr>
        <w:t xml:space="preserve">and demographic information about the person that will enable us to assess whether the tool is being used by </w:t>
      </w:r>
      <w:r w:rsidR="004C5FAE">
        <w:rPr>
          <w:rFonts w:ascii="Source Sans Pro" w:hAnsi="Source Sans Pro" w:cs="Arial"/>
          <w:sz w:val="24"/>
          <w:szCs w:val="24"/>
        </w:rPr>
        <w:t>all</w:t>
      </w:r>
      <w:r w:rsidR="00655BFE">
        <w:rPr>
          <w:rFonts w:ascii="Source Sans Pro" w:hAnsi="Source Sans Pro" w:cs="Arial"/>
          <w:sz w:val="24"/>
          <w:szCs w:val="24"/>
        </w:rPr>
        <w:t xml:space="preserve"> the groups </w:t>
      </w:r>
      <w:r w:rsidR="00CF3CE2">
        <w:rPr>
          <w:rFonts w:ascii="Source Sans Pro" w:hAnsi="Source Sans Pro" w:cs="Arial"/>
          <w:sz w:val="24"/>
          <w:szCs w:val="24"/>
        </w:rPr>
        <w:t xml:space="preserve">for which we intend. </w:t>
      </w:r>
    </w:p>
    <w:p w14:paraId="55C96E3C" w14:textId="19C0D1E3" w:rsidR="008E3DE6" w:rsidRDefault="00595152" w:rsidP="0052105C">
      <w:pPr>
        <w:rPr>
          <w:rFonts w:ascii="Source Sans Pro" w:hAnsi="Source Sans Pro" w:cs="Arial"/>
          <w:sz w:val="24"/>
          <w:szCs w:val="24"/>
        </w:rPr>
      </w:pPr>
      <w:r>
        <w:rPr>
          <w:rFonts w:ascii="Source Sans Pro" w:hAnsi="Source Sans Pro" w:cs="Arial"/>
          <w:sz w:val="24"/>
          <w:szCs w:val="24"/>
        </w:rPr>
        <w:t>Review of the impact assessment</w:t>
      </w:r>
      <w:r w:rsidR="004C5FAE">
        <w:rPr>
          <w:rFonts w:ascii="Source Sans Pro" w:hAnsi="Source Sans Pro" w:cs="Arial"/>
          <w:sz w:val="24"/>
          <w:szCs w:val="24"/>
        </w:rPr>
        <w:t>.</w:t>
      </w:r>
    </w:p>
    <w:p w14:paraId="6C3B20C3" w14:textId="7E2874E8" w:rsidR="004C5FAE" w:rsidRPr="0052105C" w:rsidRDefault="004C5FAE" w:rsidP="0052105C">
      <w:pPr>
        <w:rPr>
          <w:rFonts w:ascii="Source Sans Pro" w:hAnsi="Source Sans Pro" w:cs="Arial"/>
          <w:sz w:val="24"/>
          <w:szCs w:val="24"/>
        </w:rPr>
      </w:pPr>
      <w:r>
        <w:rPr>
          <w:rFonts w:ascii="Source Sans Pro" w:hAnsi="Source Sans Pro" w:cs="Arial"/>
          <w:sz w:val="24"/>
          <w:szCs w:val="24"/>
        </w:rPr>
        <w:t>The impact assessment will be reviewed six months after launch in September 2025</w:t>
      </w:r>
      <w:r w:rsidR="00FA4F32">
        <w:rPr>
          <w:rFonts w:ascii="Source Sans Pro" w:hAnsi="Source Sans Pro" w:cs="Arial"/>
          <w:sz w:val="24"/>
          <w:szCs w:val="24"/>
        </w:rPr>
        <w:t>.</w:t>
      </w:r>
    </w:p>
    <w:p w14:paraId="21DAAD59" w14:textId="2D1AEDE4" w:rsidR="008E3DE6" w:rsidRPr="00E87630" w:rsidRDefault="008E3DE6" w:rsidP="008E3DE6">
      <w:pPr>
        <w:rPr>
          <w:rFonts w:ascii="Source Sans Pro" w:hAnsi="Source Sans Pro" w:cs="Arial"/>
          <w:sz w:val="24"/>
          <w:szCs w:val="24"/>
        </w:rPr>
      </w:pPr>
    </w:p>
    <w:p w14:paraId="7D24FCEC" w14:textId="59B40C02" w:rsidR="008E3DE6" w:rsidRDefault="008E3DE6" w:rsidP="00E5565F">
      <w:pPr>
        <w:pStyle w:val="Heading1"/>
      </w:pPr>
      <w:r w:rsidRPr="00E87630">
        <w:t>Sign-off</w:t>
      </w:r>
    </w:p>
    <w:p w14:paraId="0BBDB0E6" w14:textId="77777777" w:rsidR="00A07265" w:rsidRPr="00A07265" w:rsidRDefault="00A07265" w:rsidP="00A07265"/>
    <w:p w14:paraId="6B3D8197" w14:textId="2C203B08" w:rsidR="008E3DE6" w:rsidRPr="00E87630" w:rsidRDefault="00A07265" w:rsidP="008E3DE6">
      <w:pPr>
        <w:rPr>
          <w:rFonts w:ascii="Source Sans Pro" w:hAnsi="Source Sans Pro" w:cs="Arial"/>
          <w:sz w:val="24"/>
          <w:szCs w:val="24"/>
        </w:rPr>
      </w:pPr>
      <w:r>
        <w:rPr>
          <w:rFonts w:ascii="Source Sans Pro" w:hAnsi="Source Sans Pro" w:cs="Arial"/>
          <w:sz w:val="24"/>
          <w:szCs w:val="24"/>
        </w:rPr>
        <w:t xml:space="preserve">Director: Gordon Paterson </w:t>
      </w:r>
    </w:p>
    <w:p w14:paraId="03A6DC2E" w14:textId="6701AB08" w:rsidR="008E3DE6" w:rsidRPr="00E87630" w:rsidRDefault="008E3DE6" w:rsidP="008E3DE6">
      <w:pPr>
        <w:rPr>
          <w:rFonts w:ascii="Source Sans Pro" w:hAnsi="Source Sans Pro" w:cs="Arial"/>
          <w:sz w:val="24"/>
          <w:szCs w:val="24"/>
        </w:rPr>
      </w:pPr>
      <w:r w:rsidRPr="00A07265">
        <w:rPr>
          <w:rFonts w:ascii="Source Sans Pro" w:hAnsi="Source Sans Pro" w:cs="Arial"/>
          <w:sz w:val="24"/>
          <w:szCs w:val="24"/>
          <w:highlight w:val="lightGray"/>
        </w:rPr>
        <w:t>Date:</w:t>
      </w:r>
    </w:p>
    <w:p w14:paraId="6A015F69" w14:textId="77777777" w:rsidR="00B609B6" w:rsidRPr="00E87630" w:rsidRDefault="00B609B6" w:rsidP="00DE7A7D">
      <w:pPr>
        <w:rPr>
          <w:rFonts w:ascii="Source Sans Pro" w:hAnsi="Source Sans Pro" w:cs="Arial"/>
          <w:sz w:val="24"/>
          <w:szCs w:val="24"/>
        </w:rPr>
      </w:pPr>
    </w:p>
    <w:p w14:paraId="5058E569" w14:textId="4D13C152" w:rsidR="00101C02" w:rsidRDefault="00101C02">
      <w:pPr>
        <w:rPr>
          <w:rFonts w:ascii="Source Sans Pro" w:hAnsi="Source Sans Pro" w:cs="Arial"/>
          <w:sz w:val="24"/>
          <w:szCs w:val="24"/>
        </w:rPr>
      </w:pPr>
      <w:r>
        <w:rPr>
          <w:rFonts w:ascii="Source Sans Pro" w:hAnsi="Source Sans Pro" w:cs="Arial"/>
          <w:sz w:val="24"/>
          <w:szCs w:val="24"/>
        </w:rPr>
        <w:br w:type="page"/>
      </w:r>
    </w:p>
    <w:p w14:paraId="4A1E93A4" w14:textId="35E927CB" w:rsidR="00101C02" w:rsidRPr="004C4B8D" w:rsidRDefault="0024485C" w:rsidP="00101C02">
      <w:pPr>
        <w:pStyle w:val="Heading1"/>
      </w:pPr>
      <w:r>
        <w:lastRenderedPageBreak/>
        <w:t xml:space="preserve">Appendix A: </w:t>
      </w:r>
      <w:r w:rsidR="00101C02" w:rsidRPr="004C4B8D">
        <w:t>Summary of potential impact on protected groups</w:t>
      </w:r>
    </w:p>
    <w:tbl>
      <w:tblPr>
        <w:tblStyle w:val="TableGrid"/>
        <w:tblW w:w="0" w:type="auto"/>
        <w:tblLook w:val="04A0" w:firstRow="1" w:lastRow="0" w:firstColumn="1" w:lastColumn="0" w:noHBand="0" w:noVBand="1"/>
      </w:tblPr>
      <w:tblGrid>
        <w:gridCol w:w="2972"/>
        <w:gridCol w:w="6044"/>
      </w:tblGrid>
      <w:tr w:rsidR="00101C02" w:rsidRPr="00A26823" w14:paraId="611C6438" w14:textId="77777777" w:rsidTr="4D97A1C3">
        <w:tc>
          <w:tcPr>
            <w:tcW w:w="2972" w:type="dxa"/>
          </w:tcPr>
          <w:p w14:paraId="1212C67C" w14:textId="77777777" w:rsidR="00101C02" w:rsidRPr="00A26823" w:rsidRDefault="00101C02" w:rsidP="001C6890">
            <w:pPr>
              <w:rPr>
                <w:b/>
                <w:bCs/>
                <w:sz w:val="24"/>
                <w:szCs w:val="24"/>
              </w:rPr>
            </w:pPr>
            <w:r w:rsidRPr="00A26823">
              <w:rPr>
                <w:b/>
                <w:bCs/>
                <w:sz w:val="24"/>
                <w:szCs w:val="24"/>
              </w:rPr>
              <w:t>Protected Characteristic</w:t>
            </w:r>
          </w:p>
        </w:tc>
        <w:tc>
          <w:tcPr>
            <w:tcW w:w="6044" w:type="dxa"/>
          </w:tcPr>
          <w:p w14:paraId="75553698" w14:textId="77777777" w:rsidR="00101C02" w:rsidRPr="00A26823" w:rsidRDefault="00101C02" w:rsidP="001C6890">
            <w:pPr>
              <w:rPr>
                <w:b/>
                <w:bCs/>
                <w:sz w:val="24"/>
                <w:szCs w:val="24"/>
              </w:rPr>
            </w:pPr>
            <w:r w:rsidRPr="00A26823">
              <w:rPr>
                <w:b/>
                <w:bCs/>
                <w:sz w:val="24"/>
                <w:szCs w:val="24"/>
              </w:rPr>
              <w:t>Impact</w:t>
            </w:r>
          </w:p>
        </w:tc>
      </w:tr>
      <w:tr w:rsidR="00101C02" w:rsidRPr="00A26823" w14:paraId="72106A3E" w14:textId="77777777" w:rsidTr="4D97A1C3">
        <w:tc>
          <w:tcPr>
            <w:tcW w:w="2972" w:type="dxa"/>
          </w:tcPr>
          <w:p w14:paraId="193DB40E" w14:textId="77777777" w:rsidR="00101C02" w:rsidRPr="00A26823" w:rsidRDefault="00101C02" w:rsidP="001C6890">
            <w:pPr>
              <w:rPr>
                <w:sz w:val="24"/>
                <w:szCs w:val="24"/>
              </w:rPr>
            </w:pPr>
            <w:r w:rsidRPr="00A26823">
              <w:rPr>
                <w:sz w:val="24"/>
                <w:szCs w:val="24"/>
              </w:rPr>
              <w:t>Age</w:t>
            </w:r>
          </w:p>
        </w:tc>
        <w:tc>
          <w:tcPr>
            <w:tcW w:w="6044" w:type="dxa"/>
          </w:tcPr>
          <w:p w14:paraId="4C7CFD5B" w14:textId="0BFA5BDF" w:rsidR="00101C02" w:rsidRPr="00A26823" w:rsidRDefault="00101C02" w:rsidP="018A5A3C">
            <w:pPr>
              <w:rPr>
                <w:rFonts w:ascii="Source Sans Pro" w:hAnsi="Source Sans Pro" w:cs="Arial"/>
                <w:sz w:val="24"/>
                <w:szCs w:val="24"/>
              </w:rPr>
            </w:pPr>
            <w:r w:rsidRPr="018A5A3C">
              <w:rPr>
                <w:rFonts w:ascii="Source Sans Pro" w:hAnsi="Source Sans Pro" w:cs="Arial"/>
                <w:sz w:val="24"/>
                <w:szCs w:val="24"/>
              </w:rPr>
              <w:t xml:space="preserve">We must recognise that on average, the social care workforce is slightly older than the general workforce. While not wishing to stereotype, older workers report less confidence in using digital tools than their younger counterparts. </w:t>
            </w:r>
          </w:p>
        </w:tc>
      </w:tr>
      <w:tr w:rsidR="00101C02" w:rsidRPr="00A26823" w14:paraId="63F714ED" w14:textId="77777777" w:rsidTr="4D97A1C3">
        <w:tc>
          <w:tcPr>
            <w:tcW w:w="2972" w:type="dxa"/>
          </w:tcPr>
          <w:p w14:paraId="7AC8B2B9" w14:textId="77777777" w:rsidR="00101C02" w:rsidRPr="00A26823" w:rsidRDefault="00101C02" w:rsidP="001C6890">
            <w:pPr>
              <w:rPr>
                <w:sz w:val="24"/>
                <w:szCs w:val="24"/>
              </w:rPr>
            </w:pPr>
            <w:r w:rsidRPr="00A26823">
              <w:rPr>
                <w:sz w:val="24"/>
                <w:szCs w:val="24"/>
              </w:rPr>
              <w:t>Gender reassignment</w:t>
            </w:r>
          </w:p>
        </w:tc>
        <w:tc>
          <w:tcPr>
            <w:tcW w:w="6044" w:type="dxa"/>
          </w:tcPr>
          <w:p w14:paraId="007D5A1F" w14:textId="77777777" w:rsidR="00101C02" w:rsidRPr="00A26823" w:rsidRDefault="00101C02" w:rsidP="001C6890">
            <w:pPr>
              <w:rPr>
                <w:sz w:val="24"/>
                <w:szCs w:val="24"/>
              </w:rPr>
            </w:pPr>
            <w:r w:rsidRPr="00A26823">
              <w:rPr>
                <w:sz w:val="24"/>
                <w:szCs w:val="24"/>
              </w:rPr>
              <w:t>Representation of gender must include people who are transgender.</w:t>
            </w:r>
          </w:p>
        </w:tc>
      </w:tr>
      <w:tr w:rsidR="00101C02" w:rsidRPr="00A26823" w14:paraId="426D8115" w14:textId="77777777" w:rsidTr="4D97A1C3">
        <w:tc>
          <w:tcPr>
            <w:tcW w:w="2972" w:type="dxa"/>
          </w:tcPr>
          <w:p w14:paraId="18EAB4BF" w14:textId="77777777" w:rsidR="00101C02" w:rsidRPr="00A26823" w:rsidRDefault="00101C02" w:rsidP="001C6890">
            <w:pPr>
              <w:rPr>
                <w:sz w:val="24"/>
                <w:szCs w:val="24"/>
              </w:rPr>
            </w:pPr>
            <w:r w:rsidRPr="00A26823">
              <w:rPr>
                <w:sz w:val="24"/>
                <w:szCs w:val="24"/>
              </w:rPr>
              <w:t>Sex</w:t>
            </w:r>
          </w:p>
        </w:tc>
        <w:tc>
          <w:tcPr>
            <w:tcW w:w="6044" w:type="dxa"/>
          </w:tcPr>
          <w:p w14:paraId="7F24D0DC" w14:textId="6ED9D50D" w:rsidR="00101C02" w:rsidRPr="00A26823" w:rsidRDefault="00101C02" w:rsidP="001C6890">
            <w:pPr>
              <w:rPr>
                <w:sz w:val="24"/>
                <w:szCs w:val="24"/>
              </w:rPr>
            </w:pPr>
            <w:r w:rsidRPr="018A5A3C">
              <w:rPr>
                <w:rFonts w:ascii="Source Sans Pro" w:hAnsi="Source Sans Pro" w:cs="Arial"/>
                <w:sz w:val="24"/>
                <w:szCs w:val="24"/>
              </w:rPr>
              <w:t xml:space="preserve">Women may experience discrimination, </w:t>
            </w:r>
            <w:r w:rsidR="0EAFB7E5" w:rsidRPr="018A5A3C">
              <w:rPr>
                <w:rFonts w:ascii="Source Sans Pro" w:hAnsi="Source Sans Pro" w:cs="Arial"/>
                <w:sz w:val="24"/>
                <w:szCs w:val="24"/>
              </w:rPr>
              <w:t>marginalisation,</w:t>
            </w:r>
            <w:r w:rsidRPr="018A5A3C">
              <w:rPr>
                <w:rFonts w:ascii="Source Sans Pro" w:hAnsi="Source Sans Pro" w:cs="Arial"/>
                <w:sz w:val="24"/>
                <w:szCs w:val="24"/>
              </w:rPr>
              <w:t xml:space="preserve"> or negative assumptions by line managers about their digital skills or developing their career.</w:t>
            </w:r>
          </w:p>
        </w:tc>
      </w:tr>
      <w:tr w:rsidR="00101C02" w:rsidRPr="00A26823" w14:paraId="388FF256" w14:textId="77777777" w:rsidTr="4D97A1C3">
        <w:tc>
          <w:tcPr>
            <w:tcW w:w="2972" w:type="dxa"/>
          </w:tcPr>
          <w:p w14:paraId="7DFDD186" w14:textId="77777777" w:rsidR="00101C02" w:rsidRPr="00A26823" w:rsidRDefault="00101C02" w:rsidP="001C6890">
            <w:pPr>
              <w:rPr>
                <w:sz w:val="24"/>
                <w:szCs w:val="24"/>
              </w:rPr>
            </w:pPr>
            <w:r w:rsidRPr="00A26823">
              <w:rPr>
                <w:sz w:val="24"/>
                <w:szCs w:val="24"/>
              </w:rPr>
              <w:t>Disability</w:t>
            </w:r>
          </w:p>
        </w:tc>
        <w:tc>
          <w:tcPr>
            <w:tcW w:w="6044" w:type="dxa"/>
          </w:tcPr>
          <w:p w14:paraId="0D5C0C27" w14:textId="77777777" w:rsidR="00101C02" w:rsidRPr="00A26823" w:rsidRDefault="00101C02" w:rsidP="001C6890">
            <w:pPr>
              <w:rPr>
                <w:rFonts w:ascii="Source Sans Pro" w:hAnsi="Source Sans Pro" w:cs="Arial"/>
                <w:sz w:val="24"/>
                <w:szCs w:val="24"/>
              </w:rPr>
            </w:pPr>
            <w:r w:rsidRPr="00A26823">
              <w:rPr>
                <w:rFonts w:ascii="Source Sans Pro" w:hAnsi="Source Sans Pro" w:cs="Arial"/>
                <w:sz w:val="24"/>
                <w:szCs w:val="24"/>
              </w:rPr>
              <w:t>Disability</w:t>
            </w:r>
          </w:p>
          <w:p w14:paraId="1F4ADB0F" w14:textId="77777777" w:rsidR="00101C02" w:rsidRPr="00A26823" w:rsidRDefault="00101C02" w:rsidP="001C6890">
            <w:pPr>
              <w:pStyle w:val="ListParagraph"/>
              <w:numPr>
                <w:ilvl w:val="0"/>
                <w:numId w:val="15"/>
              </w:numPr>
              <w:rPr>
                <w:rFonts w:ascii="Source Sans Pro" w:hAnsi="Source Sans Pro" w:cs="Arial"/>
                <w:sz w:val="24"/>
                <w:szCs w:val="24"/>
              </w:rPr>
            </w:pPr>
            <w:r w:rsidRPr="00A26823">
              <w:rPr>
                <w:rFonts w:ascii="Source Sans Pro" w:hAnsi="Source Sans Pro" w:cs="Arial"/>
                <w:sz w:val="24"/>
                <w:szCs w:val="24"/>
              </w:rPr>
              <w:t xml:space="preserve">Two percent of the social care workforce have a disability. It is likely this this figure is an underestimate of the actual representation of disabled people working in the sector. </w:t>
            </w:r>
          </w:p>
          <w:p w14:paraId="15C28C58" w14:textId="77777777" w:rsidR="00101C02" w:rsidRPr="00A26823" w:rsidRDefault="00101C02" w:rsidP="001C6890">
            <w:pPr>
              <w:pStyle w:val="ListParagraph"/>
              <w:numPr>
                <w:ilvl w:val="0"/>
                <w:numId w:val="15"/>
              </w:numPr>
              <w:rPr>
                <w:rFonts w:ascii="Source Sans Pro" w:hAnsi="Source Sans Pro" w:cs="Arial"/>
                <w:sz w:val="24"/>
                <w:szCs w:val="24"/>
              </w:rPr>
            </w:pPr>
            <w:r w:rsidRPr="00A26823">
              <w:rPr>
                <w:rFonts w:ascii="Source Sans Pro" w:hAnsi="Source Sans Pro" w:cs="Arial"/>
                <w:sz w:val="24"/>
                <w:szCs w:val="24"/>
              </w:rPr>
              <w:t>There are significant issues for disabled people who may wish to access the National Induction Framework:</w:t>
            </w:r>
          </w:p>
          <w:p w14:paraId="638EC0CB" w14:textId="77777777" w:rsidR="00101C02" w:rsidRPr="00A26823" w:rsidRDefault="00101C02" w:rsidP="001C6890">
            <w:pPr>
              <w:pStyle w:val="ListParagraph"/>
              <w:numPr>
                <w:ilvl w:val="1"/>
                <w:numId w:val="15"/>
              </w:numPr>
              <w:rPr>
                <w:rFonts w:ascii="Source Sans Pro" w:hAnsi="Source Sans Pro" w:cs="Arial"/>
                <w:sz w:val="24"/>
                <w:szCs w:val="24"/>
              </w:rPr>
            </w:pPr>
            <w:r w:rsidRPr="00A26823">
              <w:rPr>
                <w:rFonts w:ascii="Source Sans Pro" w:hAnsi="Source Sans Pro" w:cs="Arial"/>
                <w:sz w:val="24"/>
                <w:szCs w:val="24"/>
              </w:rPr>
              <w:t xml:space="preserve">sensory impairment, </w:t>
            </w:r>
          </w:p>
          <w:p w14:paraId="768707C1" w14:textId="77777777" w:rsidR="00101C02" w:rsidRPr="00A26823" w:rsidRDefault="00101C02" w:rsidP="001C6890">
            <w:pPr>
              <w:pStyle w:val="ListParagraph"/>
              <w:numPr>
                <w:ilvl w:val="1"/>
                <w:numId w:val="15"/>
              </w:numPr>
              <w:rPr>
                <w:rFonts w:ascii="Source Sans Pro" w:hAnsi="Source Sans Pro" w:cs="Arial"/>
                <w:sz w:val="24"/>
                <w:szCs w:val="24"/>
              </w:rPr>
            </w:pPr>
            <w:r w:rsidRPr="00A26823">
              <w:rPr>
                <w:rFonts w:ascii="Source Sans Pro" w:hAnsi="Source Sans Pro" w:cs="Arial"/>
                <w:sz w:val="24"/>
                <w:szCs w:val="24"/>
              </w:rPr>
              <w:t xml:space="preserve">cognitive issues, </w:t>
            </w:r>
          </w:p>
          <w:p w14:paraId="3541796A" w14:textId="77777777" w:rsidR="00101C02" w:rsidRPr="006A1133" w:rsidRDefault="00101C02" w:rsidP="001C6890">
            <w:pPr>
              <w:pStyle w:val="ListParagraph"/>
              <w:numPr>
                <w:ilvl w:val="1"/>
                <w:numId w:val="15"/>
              </w:numPr>
              <w:rPr>
                <w:rFonts w:ascii="Source Sans Pro" w:hAnsi="Source Sans Pro" w:cs="Arial"/>
                <w:sz w:val="24"/>
                <w:szCs w:val="24"/>
                <w:lang w:val="fr-FR"/>
              </w:rPr>
            </w:pPr>
            <w:r w:rsidRPr="006A1133">
              <w:rPr>
                <w:rFonts w:ascii="Source Sans Pro" w:hAnsi="Source Sans Pro" w:cs="Arial"/>
                <w:sz w:val="24"/>
                <w:szCs w:val="24"/>
                <w:lang w:val="fr-FR"/>
              </w:rPr>
              <w:t xml:space="preserve">mobility (e.g., input devices, navigation, etc). </w:t>
            </w:r>
          </w:p>
          <w:p w14:paraId="2BDBAC8E" w14:textId="77777777" w:rsidR="00101C02" w:rsidRPr="00A26823" w:rsidRDefault="00101C02" w:rsidP="001C6890">
            <w:pPr>
              <w:pStyle w:val="ListParagraph"/>
              <w:numPr>
                <w:ilvl w:val="1"/>
                <w:numId w:val="15"/>
              </w:numPr>
              <w:rPr>
                <w:rFonts w:ascii="Source Sans Pro" w:hAnsi="Source Sans Pro" w:cs="Arial"/>
                <w:sz w:val="24"/>
                <w:szCs w:val="24"/>
              </w:rPr>
            </w:pPr>
            <w:r w:rsidRPr="00A26823">
              <w:rPr>
                <w:rFonts w:ascii="Source Sans Pro" w:hAnsi="Source Sans Pro" w:cs="Arial"/>
                <w:sz w:val="24"/>
                <w:szCs w:val="24"/>
              </w:rPr>
              <w:t xml:space="preserve">issues relate to navigation (ease, logic, layout), interoperability with assistive technologies), </w:t>
            </w:r>
          </w:p>
          <w:p w14:paraId="25777D48" w14:textId="77777777" w:rsidR="00101C02" w:rsidRPr="00A26823" w:rsidRDefault="00101C02" w:rsidP="001C6890">
            <w:pPr>
              <w:pStyle w:val="ListParagraph"/>
              <w:numPr>
                <w:ilvl w:val="1"/>
                <w:numId w:val="15"/>
              </w:numPr>
              <w:rPr>
                <w:rFonts w:ascii="Source Sans Pro" w:hAnsi="Source Sans Pro" w:cs="Arial"/>
                <w:sz w:val="24"/>
                <w:szCs w:val="24"/>
              </w:rPr>
            </w:pPr>
            <w:r w:rsidRPr="00A26823">
              <w:rPr>
                <w:rFonts w:ascii="Source Sans Pro" w:hAnsi="Source Sans Pro" w:cs="Arial"/>
                <w:sz w:val="24"/>
                <w:szCs w:val="24"/>
              </w:rPr>
              <w:t>ability to read screen, accessibility/useability of multimedia content,</w:t>
            </w:r>
          </w:p>
          <w:p w14:paraId="740E07BF" w14:textId="77777777" w:rsidR="00101C02" w:rsidRPr="00A26823" w:rsidRDefault="00101C02" w:rsidP="001C6890">
            <w:pPr>
              <w:pStyle w:val="ListParagraph"/>
              <w:numPr>
                <w:ilvl w:val="1"/>
                <w:numId w:val="15"/>
              </w:numPr>
              <w:rPr>
                <w:rFonts w:ascii="Source Sans Pro" w:hAnsi="Source Sans Pro" w:cs="Arial"/>
                <w:sz w:val="24"/>
                <w:szCs w:val="24"/>
              </w:rPr>
            </w:pPr>
            <w:r w:rsidRPr="00A26823">
              <w:rPr>
                <w:rFonts w:ascii="Source Sans Pro" w:hAnsi="Source Sans Pro" w:cs="Arial"/>
                <w:sz w:val="24"/>
                <w:szCs w:val="24"/>
              </w:rPr>
              <w:t xml:space="preserve">accessibility of PDF content, </w:t>
            </w:r>
          </w:p>
          <w:p w14:paraId="594C2D5C" w14:textId="77777777" w:rsidR="00101C02" w:rsidRPr="00A26823" w:rsidRDefault="00101C02" w:rsidP="001C6890">
            <w:pPr>
              <w:pStyle w:val="ListParagraph"/>
              <w:numPr>
                <w:ilvl w:val="1"/>
                <w:numId w:val="15"/>
              </w:numPr>
              <w:rPr>
                <w:rFonts w:ascii="Source Sans Pro" w:hAnsi="Source Sans Pro" w:cs="Arial"/>
                <w:sz w:val="24"/>
                <w:szCs w:val="24"/>
              </w:rPr>
            </w:pPr>
            <w:r w:rsidRPr="018A5A3C">
              <w:rPr>
                <w:rFonts w:ascii="Source Sans Pro" w:hAnsi="Source Sans Pro" w:cs="Arial"/>
                <w:sz w:val="24"/>
                <w:szCs w:val="24"/>
              </w:rPr>
              <w:t>accessibility of interactive content.</w:t>
            </w:r>
          </w:p>
          <w:p w14:paraId="3264B440" w14:textId="4FA2B5EA" w:rsidR="018A5A3C" w:rsidRDefault="018A5A3C" w:rsidP="018A5A3C">
            <w:pPr>
              <w:rPr>
                <w:rFonts w:ascii="Source Sans Pro" w:hAnsi="Source Sans Pro" w:cs="Arial"/>
                <w:sz w:val="24"/>
                <w:szCs w:val="24"/>
              </w:rPr>
            </w:pPr>
          </w:p>
          <w:p w14:paraId="57E9C663" w14:textId="1E26F9E4" w:rsidR="00101C02" w:rsidRPr="00A26823" w:rsidRDefault="4FE436BD" w:rsidP="001C6890">
            <w:pPr>
              <w:rPr>
                <w:rFonts w:ascii="Source Sans Pro" w:hAnsi="Source Sans Pro" w:cs="Arial"/>
                <w:sz w:val="24"/>
                <w:szCs w:val="24"/>
              </w:rPr>
            </w:pPr>
            <w:r w:rsidRPr="018A5A3C">
              <w:rPr>
                <w:rFonts w:ascii="Source Sans Pro" w:hAnsi="Source Sans Pro" w:cs="Arial"/>
                <w:sz w:val="24"/>
                <w:szCs w:val="24"/>
              </w:rPr>
              <w:t xml:space="preserve">People </w:t>
            </w:r>
            <w:r w:rsidR="00101C02" w:rsidRPr="018A5A3C">
              <w:rPr>
                <w:rFonts w:ascii="Source Sans Pro" w:hAnsi="Source Sans Pro" w:cs="Arial"/>
                <w:sz w:val="24"/>
                <w:szCs w:val="24"/>
              </w:rPr>
              <w:t>with a disability may experience challenges in accessing or fully engaging with digital resources. They may feel a lack of visibility of disability in learning content. Learners with ‘hidden’ disabilities may not feel sufficient psychological safety to disclose barriers to access.</w:t>
            </w:r>
          </w:p>
          <w:p w14:paraId="4082792A" w14:textId="059D84B1" w:rsidR="018A5A3C" w:rsidRDefault="018A5A3C" w:rsidP="018A5A3C">
            <w:pPr>
              <w:rPr>
                <w:rFonts w:ascii="Source Sans Pro" w:hAnsi="Source Sans Pro" w:cs="Arial"/>
                <w:sz w:val="24"/>
                <w:szCs w:val="24"/>
              </w:rPr>
            </w:pPr>
          </w:p>
          <w:p w14:paraId="3E6CA00D" w14:textId="77777777" w:rsidR="00101C02" w:rsidRPr="00A26823" w:rsidRDefault="00101C02" w:rsidP="001C6890">
            <w:pPr>
              <w:rPr>
                <w:rFonts w:ascii="Source Sans Pro" w:hAnsi="Source Sans Pro" w:cs="Arial"/>
                <w:sz w:val="24"/>
                <w:szCs w:val="24"/>
              </w:rPr>
            </w:pPr>
            <w:r w:rsidRPr="018A5A3C">
              <w:rPr>
                <w:rFonts w:ascii="Source Sans Pro" w:hAnsi="Source Sans Pro" w:cs="Arial"/>
                <w:sz w:val="24"/>
                <w:szCs w:val="24"/>
              </w:rPr>
              <w:t xml:space="preserve">For people who are neurodiverse, there is a risk that the design of learning material does not adequately take account of </w:t>
            </w:r>
            <w:bookmarkStart w:id="7" w:name="_Int_YlZCsFMx"/>
            <w:r w:rsidRPr="018A5A3C">
              <w:rPr>
                <w:rFonts w:ascii="Source Sans Pro" w:hAnsi="Source Sans Pro" w:cs="Arial"/>
                <w:sz w:val="24"/>
                <w:szCs w:val="24"/>
              </w:rPr>
              <w:t>different ways</w:t>
            </w:r>
            <w:bookmarkEnd w:id="7"/>
            <w:r w:rsidRPr="018A5A3C">
              <w:rPr>
                <w:rFonts w:ascii="Source Sans Pro" w:hAnsi="Source Sans Pro" w:cs="Arial"/>
                <w:sz w:val="24"/>
                <w:szCs w:val="24"/>
              </w:rPr>
              <w:t xml:space="preserve"> of learning e.g., dense text.</w:t>
            </w:r>
          </w:p>
          <w:p w14:paraId="6844F5A0" w14:textId="77777777" w:rsidR="00101C02" w:rsidRPr="00A26823" w:rsidRDefault="00101C02" w:rsidP="001C6890">
            <w:pPr>
              <w:rPr>
                <w:sz w:val="24"/>
                <w:szCs w:val="24"/>
              </w:rPr>
            </w:pPr>
          </w:p>
        </w:tc>
      </w:tr>
      <w:tr w:rsidR="00101C02" w:rsidRPr="00A26823" w14:paraId="77CD2BE8" w14:textId="77777777" w:rsidTr="4D97A1C3">
        <w:tc>
          <w:tcPr>
            <w:tcW w:w="2972" w:type="dxa"/>
          </w:tcPr>
          <w:p w14:paraId="0550A6B6" w14:textId="77777777" w:rsidR="00101C02" w:rsidRPr="00A26823" w:rsidRDefault="00101C02" w:rsidP="001C6890">
            <w:pPr>
              <w:rPr>
                <w:sz w:val="24"/>
                <w:szCs w:val="24"/>
              </w:rPr>
            </w:pPr>
            <w:r w:rsidRPr="00A26823">
              <w:rPr>
                <w:sz w:val="24"/>
                <w:szCs w:val="24"/>
              </w:rPr>
              <w:lastRenderedPageBreak/>
              <w:t>Marriage &amp; Civil partnership</w:t>
            </w:r>
          </w:p>
        </w:tc>
        <w:tc>
          <w:tcPr>
            <w:tcW w:w="6044" w:type="dxa"/>
          </w:tcPr>
          <w:p w14:paraId="021842F4" w14:textId="77777777" w:rsidR="00101C02" w:rsidRPr="00A26823" w:rsidRDefault="00101C02" w:rsidP="001C6890">
            <w:pPr>
              <w:rPr>
                <w:sz w:val="24"/>
                <w:szCs w:val="24"/>
              </w:rPr>
            </w:pPr>
            <w:r w:rsidRPr="00A26823">
              <w:rPr>
                <w:sz w:val="24"/>
                <w:szCs w:val="24"/>
              </w:rPr>
              <w:t>Representation of relationships should include marriages and civil partnerships</w:t>
            </w:r>
          </w:p>
        </w:tc>
      </w:tr>
      <w:tr w:rsidR="00101C02" w:rsidRPr="00A26823" w14:paraId="02733937" w14:textId="77777777" w:rsidTr="4D97A1C3">
        <w:tc>
          <w:tcPr>
            <w:tcW w:w="2972" w:type="dxa"/>
          </w:tcPr>
          <w:p w14:paraId="151A5600" w14:textId="77777777" w:rsidR="00101C02" w:rsidRPr="00A26823" w:rsidRDefault="00101C02" w:rsidP="001C6890">
            <w:pPr>
              <w:rPr>
                <w:sz w:val="24"/>
                <w:szCs w:val="24"/>
              </w:rPr>
            </w:pPr>
            <w:r w:rsidRPr="00A26823">
              <w:rPr>
                <w:sz w:val="24"/>
                <w:szCs w:val="24"/>
              </w:rPr>
              <w:t>Sexuality</w:t>
            </w:r>
          </w:p>
        </w:tc>
        <w:tc>
          <w:tcPr>
            <w:tcW w:w="6044" w:type="dxa"/>
          </w:tcPr>
          <w:p w14:paraId="2E620C00" w14:textId="5E014904" w:rsidR="00101C02" w:rsidRPr="00A26823" w:rsidRDefault="00101C02" w:rsidP="001C6890">
            <w:pPr>
              <w:rPr>
                <w:sz w:val="24"/>
                <w:szCs w:val="24"/>
              </w:rPr>
            </w:pPr>
            <w:r w:rsidRPr="4D97A1C3">
              <w:rPr>
                <w:sz w:val="24"/>
                <w:szCs w:val="24"/>
              </w:rPr>
              <w:t>Representation of sexuality should include LGBT+ individuals.</w:t>
            </w:r>
          </w:p>
        </w:tc>
      </w:tr>
      <w:tr w:rsidR="00101C02" w:rsidRPr="00A26823" w14:paraId="68B1CF63" w14:textId="77777777" w:rsidTr="4D97A1C3">
        <w:tc>
          <w:tcPr>
            <w:tcW w:w="2972" w:type="dxa"/>
          </w:tcPr>
          <w:p w14:paraId="1966A4F6" w14:textId="77777777" w:rsidR="00101C02" w:rsidRPr="00A26823" w:rsidRDefault="00101C02" w:rsidP="001C6890">
            <w:pPr>
              <w:rPr>
                <w:sz w:val="24"/>
                <w:szCs w:val="24"/>
              </w:rPr>
            </w:pPr>
            <w:r w:rsidRPr="00A26823">
              <w:rPr>
                <w:sz w:val="24"/>
                <w:szCs w:val="24"/>
              </w:rPr>
              <w:t>Race</w:t>
            </w:r>
          </w:p>
        </w:tc>
        <w:tc>
          <w:tcPr>
            <w:tcW w:w="6044" w:type="dxa"/>
          </w:tcPr>
          <w:p w14:paraId="77251820" w14:textId="0CFD9374" w:rsidR="00101C02" w:rsidRPr="00A26823" w:rsidRDefault="00101C02" w:rsidP="001C6890">
            <w:pPr>
              <w:rPr>
                <w:rFonts w:ascii="Source Sans Pro" w:hAnsi="Source Sans Pro" w:cs="Arial"/>
                <w:sz w:val="24"/>
                <w:szCs w:val="24"/>
              </w:rPr>
            </w:pPr>
            <w:r w:rsidRPr="018A5A3C">
              <w:rPr>
                <w:rFonts w:ascii="Source Sans Pro" w:hAnsi="Source Sans Pro" w:cs="Arial"/>
                <w:sz w:val="24"/>
                <w:szCs w:val="24"/>
              </w:rPr>
              <w:t>There are well established links between poverty and ethnicity. People from ethnic minority groups living in Scotland and workers coming from overseas to join the Social Care Workforce may face additional barriers to accessing services. Where English is not the person’s first language, accessing information services may be more challenging. To work in the sector, workers must have satisfactory standards of written and spoken English, but there is wide variation in the degree of confidence workers have in their English language skills. Access to digital products in a first language can enhance economic opportunities, help bridge the information gap and empower education and learning opportunities.</w:t>
            </w:r>
          </w:p>
          <w:p w14:paraId="651B7058" w14:textId="77777777" w:rsidR="00101C02" w:rsidRPr="00A26823" w:rsidRDefault="00101C02" w:rsidP="001C6890">
            <w:pPr>
              <w:rPr>
                <w:sz w:val="24"/>
                <w:szCs w:val="24"/>
              </w:rPr>
            </w:pPr>
          </w:p>
        </w:tc>
      </w:tr>
      <w:tr w:rsidR="00101C02" w:rsidRPr="00A26823" w14:paraId="4A46CF0A" w14:textId="77777777" w:rsidTr="4D97A1C3">
        <w:tc>
          <w:tcPr>
            <w:tcW w:w="2972" w:type="dxa"/>
          </w:tcPr>
          <w:p w14:paraId="086DE6A1" w14:textId="77777777" w:rsidR="00101C02" w:rsidRPr="00A26823" w:rsidRDefault="00101C02" w:rsidP="001C6890">
            <w:pPr>
              <w:rPr>
                <w:sz w:val="24"/>
                <w:szCs w:val="24"/>
              </w:rPr>
            </w:pPr>
            <w:r w:rsidRPr="00A26823">
              <w:rPr>
                <w:sz w:val="24"/>
                <w:szCs w:val="24"/>
              </w:rPr>
              <w:t>Pregnancy</w:t>
            </w:r>
          </w:p>
        </w:tc>
        <w:tc>
          <w:tcPr>
            <w:tcW w:w="6044" w:type="dxa"/>
          </w:tcPr>
          <w:p w14:paraId="7B3563E9" w14:textId="77777777" w:rsidR="00101C02" w:rsidRPr="00A26823" w:rsidRDefault="00101C02" w:rsidP="001C6890">
            <w:pPr>
              <w:rPr>
                <w:sz w:val="24"/>
                <w:szCs w:val="24"/>
              </w:rPr>
            </w:pPr>
            <w:r w:rsidRPr="00A26823">
              <w:rPr>
                <w:sz w:val="24"/>
                <w:szCs w:val="24"/>
              </w:rPr>
              <w:t>No impact</w:t>
            </w:r>
          </w:p>
        </w:tc>
      </w:tr>
      <w:tr w:rsidR="00101C02" w:rsidRPr="00A26823" w14:paraId="400989F2" w14:textId="77777777" w:rsidTr="4D97A1C3">
        <w:tc>
          <w:tcPr>
            <w:tcW w:w="2972" w:type="dxa"/>
          </w:tcPr>
          <w:p w14:paraId="198193F8" w14:textId="77777777" w:rsidR="00101C02" w:rsidRPr="00A26823" w:rsidRDefault="00101C02" w:rsidP="001C6890">
            <w:pPr>
              <w:rPr>
                <w:sz w:val="24"/>
                <w:szCs w:val="24"/>
              </w:rPr>
            </w:pPr>
            <w:r w:rsidRPr="00A26823">
              <w:rPr>
                <w:sz w:val="24"/>
                <w:szCs w:val="24"/>
              </w:rPr>
              <w:t>Religion</w:t>
            </w:r>
          </w:p>
        </w:tc>
        <w:tc>
          <w:tcPr>
            <w:tcW w:w="6044" w:type="dxa"/>
          </w:tcPr>
          <w:p w14:paraId="1B1642B3" w14:textId="77777777" w:rsidR="00101C02" w:rsidRPr="00A26823" w:rsidRDefault="00101C02" w:rsidP="001C6890">
            <w:pPr>
              <w:rPr>
                <w:sz w:val="24"/>
                <w:szCs w:val="24"/>
              </w:rPr>
            </w:pPr>
            <w:r w:rsidRPr="00A26823">
              <w:rPr>
                <w:sz w:val="24"/>
                <w:szCs w:val="24"/>
              </w:rPr>
              <w:t>No impact</w:t>
            </w:r>
          </w:p>
        </w:tc>
      </w:tr>
    </w:tbl>
    <w:p w14:paraId="09EC5251" w14:textId="77777777" w:rsidR="00B609B6" w:rsidRPr="00E87630" w:rsidRDefault="00B609B6" w:rsidP="00DE7A7D">
      <w:pPr>
        <w:rPr>
          <w:rFonts w:ascii="Source Sans Pro" w:hAnsi="Source Sans Pro" w:cs="Arial"/>
          <w:sz w:val="24"/>
          <w:szCs w:val="24"/>
        </w:rPr>
      </w:pPr>
    </w:p>
    <w:sectPr w:rsidR="00B609B6" w:rsidRPr="00E87630">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77999" w14:textId="77777777" w:rsidR="00620E87" w:rsidRDefault="00620E87" w:rsidP="00D04067">
      <w:pPr>
        <w:spacing w:after="0" w:line="240" w:lineRule="auto"/>
      </w:pPr>
      <w:r>
        <w:separator/>
      </w:r>
    </w:p>
  </w:endnote>
  <w:endnote w:type="continuationSeparator" w:id="0">
    <w:p w14:paraId="47F72BA1" w14:textId="77777777" w:rsidR="00620E87" w:rsidRDefault="00620E87" w:rsidP="00D04067">
      <w:pPr>
        <w:spacing w:after="0" w:line="240" w:lineRule="auto"/>
      </w:pPr>
      <w:r>
        <w:continuationSeparator/>
      </w:r>
    </w:p>
  </w:endnote>
  <w:endnote w:type="continuationNotice" w:id="1">
    <w:p w14:paraId="05F5575F" w14:textId="77777777" w:rsidR="00620E87" w:rsidRDefault="00620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949E4" w14:textId="77777777" w:rsidR="00620E87" w:rsidRDefault="00620E87" w:rsidP="00D04067">
      <w:pPr>
        <w:spacing w:after="0" w:line="240" w:lineRule="auto"/>
      </w:pPr>
      <w:r>
        <w:separator/>
      </w:r>
    </w:p>
  </w:footnote>
  <w:footnote w:type="continuationSeparator" w:id="0">
    <w:p w14:paraId="6ECD1AB0" w14:textId="77777777" w:rsidR="00620E87" w:rsidRDefault="00620E87" w:rsidP="00D04067">
      <w:pPr>
        <w:spacing w:after="0" w:line="240" w:lineRule="auto"/>
      </w:pPr>
      <w:r>
        <w:continuationSeparator/>
      </w:r>
    </w:p>
  </w:footnote>
  <w:footnote w:type="continuationNotice" w:id="1">
    <w:p w14:paraId="1E521507" w14:textId="77777777" w:rsidR="00620E87" w:rsidRDefault="00620E87">
      <w:pPr>
        <w:spacing w:after="0" w:line="240" w:lineRule="auto"/>
      </w:pPr>
    </w:p>
  </w:footnote>
  <w:footnote w:id="2">
    <w:p w14:paraId="60F44022" w14:textId="0E609D39" w:rsidR="00BD0055" w:rsidRDefault="00BD0055">
      <w:pPr>
        <w:pStyle w:val="FootnoteText"/>
      </w:pPr>
      <w:r>
        <w:rPr>
          <w:rStyle w:val="FootnoteReference"/>
        </w:rPr>
        <w:footnoteRef/>
      </w:r>
      <w:r>
        <w:t xml:space="preserve"> The SSSC (2024) </w:t>
      </w:r>
      <w:r w:rsidRPr="00096869">
        <w:t>Review of Digital Capabilities within the Adult Social Care Workforce in Scotlan</w:t>
      </w:r>
      <w:r>
        <w:t>d</w:t>
      </w:r>
    </w:p>
  </w:footnote>
  <w:footnote w:id="3">
    <w:p w14:paraId="762CE4C5" w14:textId="2CD78A16" w:rsidR="006774BB" w:rsidRDefault="006774BB">
      <w:pPr>
        <w:pStyle w:val="FootnoteText"/>
      </w:pPr>
      <w:r>
        <w:rPr>
          <w:rStyle w:val="FootnoteReference"/>
        </w:rPr>
        <w:footnoteRef/>
      </w:r>
      <w:r>
        <w:t xml:space="preserve"> </w:t>
      </w:r>
      <w:r w:rsidRPr="006774BB">
        <w:t>Education Outcomes for Looked after Children 2022/23</w:t>
      </w:r>
      <w:r>
        <w:t>, Scottish Government.</w:t>
      </w:r>
    </w:p>
  </w:footnote>
  <w:footnote w:id="4">
    <w:p w14:paraId="54ABC1BE" w14:textId="66CF51E6" w:rsidR="00877DC5" w:rsidRDefault="00877DC5">
      <w:pPr>
        <w:pStyle w:val="FootnoteText"/>
      </w:pPr>
      <w:r>
        <w:rPr>
          <w:rStyle w:val="FootnoteReference"/>
        </w:rPr>
        <w:footnoteRef/>
      </w:r>
      <w:r>
        <w:t xml:space="preserve"> </w:t>
      </w:r>
      <w:r w:rsidR="00770511">
        <w:t>Scottish Care, Workforce Survey</w:t>
      </w:r>
      <w:r w:rsidR="00C76360">
        <w:t xml:space="preserve"> 2023</w:t>
      </w:r>
    </w:p>
  </w:footnote>
  <w:footnote w:id="5">
    <w:p w14:paraId="6F9CBD74" w14:textId="5DF819F8" w:rsidR="00D04067" w:rsidRDefault="00D04067" w:rsidP="00496E9B">
      <w:pPr>
        <w:pStyle w:val="FootnoteText"/>
        <w:spacing w:before="240"/>
      </w:pPr>
      <w:r>
        <w:rPr>
          <w:rStyle w:val="FootnoteReference"/>
        </w:rPr>
        <w:footnoteRef/>
      </w:r>
      <w:r>
        <w:t xml:space="preserve"> </w:t>
      </w:r>
      <w:r w:rsidR="00496E9B">
        <w:t>SSSC (2022)</w:t>
      </w:r>
      <w:r w:rsidR="00874FF8">
        <w:t xml:space="preserve">, </w:t>
      </w:r>
      <w:r>
        <w:t>Scottish Social Services Sector</w:t>
      </w:r>
      <w:r w:rsidR="0083470A">
        <w:t>:</w:t>
      </w:r>
      <w:r>
        <w:t xml:space="preserve"> Report</w:t>
      </w:r>
      <w:r w:rsidR="0083470A">
        <w:t xml:space="preserve"> on 202</w:t>
      </w:r>
      <w:r w:rsidR="00B1109F">
        <w:t>3</w:t>
      </w:r>
      <w:r w:rsidR="0083470A">
        <w:t xml:space="preserve"> Workforce Data</w:t>
      </w:r>
      <w:r w:rsidR="00874FF8">
        <w:t xml:space="preserve">, </w:t>
      </w:r>
      <w:hyperlink r:id="rId1" w:history="1">
        <w:r w:rsidR="00D9672D">
          <w:rPr>
            <w:rStyle w:val="Hyperlink"/>
          </w:rPr>
          <w:t>link</w:t>
        </w:r>
      </w:hyperlink>
      <w:r w:rsidR="00D9672D">
        <w:t xml:space="preserve"> </w:t>
      </w:r>
    </w:p>
  </w:footnote>
  <w:footnote w:id="6">
    <w:p w14:paraId="7A97A857" w14:textId="0047E655" w:rsidR="004D2481" w:rsidRDefault="004D2481">
      <w:pPr>
        <w:pStyle w:val="FootnoteText"/>
      </w:pPr>
      <w:r>
        <w:rPr>
          <w:rStyle w:val="FootnoteReference"/>
        </w:rPr>
        <w:footnoteRef/>
      </w:r>
      <w:r>
        <w:t xml:space="preserve"> </w:t>
      </w:r>
      <w:proofErr w:type="spellStart"/>
      <w:r w:rsidR="00AD541D">
        <w:t>Lightcast</w:t>
      </w:r>
      <w:proofErr w:type="spellEnd"/>
      <w:r>
        <w:t xml:space="preserve"> sector data, 2023</w:t>
      </w:r>
    </w:p>
  </w:footnote>
  <w:footnote w:id="7">
    <w:p w14:paraId="3FA8BB12" w14:textId="23F5718E" w:rsidR="00074049" w:rsidRDefault="00074049">
      <w:pPr>
        <w:pStyle w:val="FootnoteText"/>
      </w:pPr>
      <w:r>
        <w:rPr>
          <w:rStyle w:val="FootnoteReference"/>
        </w:rPr>
        <w:footnoteRef/>
      </w:r>
      <w:r>
        <w:t xml:space="preserve"> </w:t>
      </w:r>
      <w:r w:rsidR="003A11B0">
        <w:t xml:space="preserve">The Scottish </w:t>
      </w:r>
      <w:r w:rsidR="00520E8F">
        <w:t>Parliament</w:t>
      </w:r>
      <w:r w:rsidR="003A11B0">
        <w:t xml:space="preserve"> (2022), Earning in Scotland 2022</w:t>
      </w:r>
      <w:r w:rsidR="00520E8F">
        <w:t xml:space="preserve"> </w:t>
      </w:r>
      <w:hyperlink r:id="rId2" w:history="1">
        <w:r w:rsidR="00520E8F" w:rsidRPr="00520E8F">
          <w:rPr>
            <w:rStyle w:val="Hyperlink"/>
          </w:rPr>
          <w:t>link</w:t>
        </w:r>
      </w:hyperlink>
    </w:p>
  </w:footnote>
  <w:footnote w:id="8">
    <w:p w14:paraId="099BF193" w14:textId="3E80F981" w:rsidR="003D55DE" w:rsidRDefault="003D55DE">
      <w:pPr>
        <w:pStyle w:val="FootnoteText"/>
      </w:pPr>
      <w:r>
        <w:rPr>
          <w:rStyle w:val="FootnoteReference"/>
        </w:rPr>
        <w:footnoteRef/>
      </w:r>
      <w:r>
        <w:t xml:space="preserve"> SSSC (2023), Scottish Social Services Sector: Report on 202</w:t>
      </w:r>
      <w:r w:rsidR="00B044BD">
        <w:t>3</w:t>
      </w:r>
      <w:r>
        <w:t xml:space="preserve"> Workforce Data</w:t>
      </w:r>
      <w:r w:rsidR="00B044BD">
        <w:t xml:space="preserve"> </w:t>
      </w:r>
      <w:hyperlink r:id="rId3" w:history="1">
        <w:r w:rsidR="00B044BD">
          <w:rPr>
            <w:rStyle w:val="Hyperlink"/>
          </w:rPr>
          <w:t>link</w:t>
        </w:r>
      </w:hyperlink>
      <w:r w:rsidR="00B044BD">
        <w:t xml:space="preserve"> </w:t>
      </w:r>
      <w:r w:rsidR="00912C21">
        <w:t xml:space="preserve"> </w:t>
      </w:r>
    </w:p>
  </w:footnote>
  <w:footnote w:id="9">
    <w:p w14:paraId="177673F3" w14:textId="3556592B" w:rsidR="00782016" w:rsidRDefault="00782016">
      <w:pPr>
        <w:pStyle w:val="FootnoteText"/>
      </w:pPr>
      <w:r>
        <w:rPr>
          <w:rStyle w:val="FootnoteReference"/>
        </w:rPr>
        <w:footnoteRef/>
      </w:r>
      <w:r>
        <w:t xml:space="preserve"> SSSC (202</w:t>
      </w:r>
      <w:r w:rsidR="0000608B">
        <w:t>3</w:t>
      </w:r>
      <w:r>
        <w:t>), Scottish Social Services Sector: Report on 202</w:t>
      </w:r>
      <w:r w:rsidR="005077DC">
        <w:t>3</w:t>
      </w:r>
      <w:r>
        <w:t xml:space="preserve"> Workforce Data,</w:t>
      </w:r>
      <w:r w:rsidR="001A66CB" w:rsidRPr="001A66CB">
        <w:t xml:space="preserve"> </w:t>
      </w:r>
      <w:hyperlink r:id="rId4" w:history="1">
        <w:r w:rsidR="001A66CB">
          <w:rPr>
            <w:rStyle w:val="Hyperlink"/>
          </w:rPr>
          <w:t>link</w:t>
        </w:r>
      </w:hyperlink>
      <w:r w:rsidR="001A66CB">
        <w:t xml:space="preserve">  </w:t>
      </w:r>
    </w:p>
  </w:footnote>
  <w:footnote w:id="10">
    <w:p w14:paraId="29854D81" w14:textId="559FBDA8" w:rsidR="003D35CF" w:rsidRDefault="003D35CF">
      <w:pPr>
        <w:pStyle w:val="FootnoteText"/>
      </w:pPr>
      <w:r>
        <w:rPr>
          <w:rStyle w:val="FootnoteReference"/>
        </w:rPr>
        <w:footnoteRef/>
      </w:r>
      <w:r>
        <w:t xml:space="preserve"> SSSC (2023), Scottish Social Services Sector: Report on 202</w:t>
      </w:r>
      <w:r w:rsidR="0000608B">
        <w:t>3</w:t>
      </w:r>
      <w:r>
        <w:t xml:space="preserve"> Workforce Data </w:t>
      </w:r>
      <w:hyperlink r:id="rId5" w:history="1">
        <w:r w:rsidRPr="00E63590">
          <w:rPr>
            <w:rStyle w:val="Hyperlink"/>
          </w:rPr>
          <w:t>link</w:t>
        </w:r>
      </w:hyperlink>
    </w:p>
  </w:footnote>
  <w:footnote w:id="11">
    <w:p w14:paraId="3E297B5F" w14:textId="786D5840" w:rsidR="00196602" w:rsidRDefault="00196602">
      <w:pPr>
        <w:pStyle w:val="FootnoteText"/>
      </w:pPr>
      <w:r>
        <w:rPr>
          <w:rStyle w:val="FootnoteReference"/>
        </w:rPr>
        <w:footnoteRef/>
      </w:r>
      <w:r>
        <w:t xml:space="preserve"> </w:t>
      </w:r>
      <w:r w:rsidR="00DD26CF">
        <w:t xml:space="preserve">Institute for Fiscal Studies (2021), Women and men at work </w:t>
      </w:r>
      <w:hyperlink r:id="rId6" w:history="1">
        <w:r w:rsidR="00DD26CF" w:rsidRPr="00DD26CF">
          <w:rPr>
            <w:rStyle w:val="Hyperlink"/>
          </w:rPr>
          <w:t>link</w:t>
        </w:r>
      </w:hyperlink>
    </w:p>
  </w:footnote>
  <w:footnote w:id="12">
    <w:p w14:paraId="39016F28" w14:textId="5BCAB807" w:rsidR="007D1D12" w:rsidRDefault="007D1D12">
      <w:pPr>
        <w:pStyle w:val="FootnoteText"/>
      </w:pPr>
      <w:r>
        <w:rPr>
          <w:rStyle w:val="FootnoteReference"/>
        </w:rPr>
        <w:footnoteRef/>
      </w:r>
      <w:r>
        <w:t xml:space="preserve"> </w:t>
      </w:r>
      <w:r w:rsidR="00577BE0" w:rsidRPr="00577BE0">
        <w:t xml:space="preserve">1 Office for National Statistics (2019) ‘Exploring the UK’s digital divide.’ Available at: https://www.ons.gov.uk/peoplepopulationandcommunity/householdcharacteristics/homeinternetandsocialm </w:t>
      </w:r>
      <w:proofErr w:type="spellStart"/>
      <w:r w:rsidR="00577BE0" w:rsidRPr="00577BE0">
        <w:t>ediausage</w:t>
      </w:r>
      <w:proofErr w:type="spellEnd"/>
      <w:r w:rsidR="00577BE0" w:rsidRPr="00577BE0">
        <w:t>/articles/</w:t>
      </w:r>
      <w:proofErr w:type="spellStart"/>
      <w:r w:rsidR="00577BE0" w:rsidRPr="00577BE0">
        <w:t>exploringtheuksdigitaldivide</w:t>
      </w:r>
      <w:proofErr w:type="spellEnd"/>
      <w:r w:rsidR="00577BE0" w:rsidRPr="00577BE0">
        <w:t xml:space="preserve">/2019-03-04 (Accessed </w:t>
      </w:r>
      <w:r w:rsidR="00965873">
        <w:t>29.</w:t>
      </w:r>
      <w:r w:rsidR="00186F7A">
        <w:t>7.24</w:t>
      </w:r>
      <w:r w:rsidR="00577BE0" w:rsidRPr="00577BE0">
        <w:t>)</w:t>
      </w:r>
    </w:p>
  </w:footnote>
  <w:footnote w:id="13">
    <w:p w14:paraId="1C76C144" w14:textId="0EC498FF" w:rsidR="00050192" w:rsidRDefault="00050192">
      <w:pPr>
        <w:pStyle w:val="FootnoteText"/>
      </w:pPr>
      <w:r>
        <w:rPr>
          <w:rStyle w:val="FootnoteReference"/>
        </w:rPr>
        <w:footnoteRef/>
      </w:r>
      <w:r>
        <w:t xml:space="preserve"> </w:t>
      </w:r>
      <w:r w:rsidR="002D4EE6">
        <w:t>Equalities and Human Rights Commission</w:t>
      </w:r>
      <w:r w:rsidR="00FB2754">
        <w:t xml:space="preserve"> (2022)</w:t>
      </w:r>
      <w:r w:rsidR="002D4EE6">
        <w:t>,</w:t>
      </w:r>
      <w:r w:rsidR="00FB2754">
        <w:t xml:space="preserve"> </w:t>
      </w:r>
      <w:r w:rsidR="00FB2754" w:rsidRPr="00FB2754">
        <w:t>Experiences from health and social care: the treatment of lower-paid ethnic minority workers</w:t>
      </w:r>
      <w:r w:rsidR="002D4EE6">
        <w:t xml:space="preserve"> </w:t>
      </w:r>
    </w:p>
  </w:footnote>
  <w:footnote w:id="14">
    <w:p w14:paraId="194D248E" w14:textId="6AAD53C6" w:rsidR="00AD541D" w:rsidRDefault="00AD541D">
      <w:pPr>
        <w:pStyle w:val="FootnoteText"/>
      </w:pPr>
      <w:r>
        <w:rPr>
          <w:rStyle w:val="FootnoteReference"/>
        </w:rPr>
        <w:footnoteRef/>
      </w:r>
      <w:r>
        <w:t xml:space="preserve"> Scottish Social Service Sector: Report on 2023 Workforce Data (2023) </w:t>
      </w:r>
      <w:hyperlink r:id="rId7" w:history="1">
        <w:r>
          <w:rPr>
            <w:rStyle w:val="Hyperlink"/>
          </w:rPr>
          <w:t>link</w:t>
        </w:r>
      </w:hyperlink>
    </w:p>
  </w:footnote>
  <w:footnote w:id="15">
    <w:p w14:paraId="0D4EAEC9" w14:textId="054A1DE8" w:rsidR="00105B54" w:rsidRDefault="00105B54">
      <w:pPr>
        <w:pStyle w:val="FootnoteText"/>
      </w:pPr>
      <w:r>
        <w:rPr>
          <w:rStyle w:val="FootnoteReference"/>
        </w:rPr>
        <w:footnoteRef/>
      </w:r>
      <w:r>
        <w:t xml:space="preserve"> </w:t>
      </w:r>
      <w:r w:rsidR="00D670F6">
        <w:t xml:space="preserve">The SSSC (2024) </w:t>
      </w:r>
      <w:r w:rsidR="00D670F6" w:rsidRPr="00096869">
        <w:t>Review of Digital Capabilities within the Adult Social Care Workforce in Scotlan</w:t>
      </w:r>
      <w:r w:rsidR="00D670F6">
        <w:t>d</w:t>
      </w:r>
    </w:p>
  </w:footnote>
  <w:footnote w:id="16">
    <w:p w14:paraId="5F5BF446" w14:textId="4382C173" w:rsidR="000A3963" w:rsidRDefault="000A3963">
      <w:pPr>
        <w:pStyle w:val="FootnoteText"/>
      </w:pPr>
      <w:r>
        <w:rPr>
          <w:rStyle w:val="FootnoteReference"/>
        </w:rPr>
        <w:footnoteRef/>
      </w:r>
      <w:r>
        <w:t xml:space="preserve"> </w:t>
      </w:r>
      <w:r w:rsidR="005E5501">
        <w:t xml:space="preserve">Equalities evidence finder (accessed </w:t>
      </w:r>
      <w:r w:rsidR="005805AD">
        <w:t xml:space="preserve">26.7.24) </w:t>
      </w:r>
      <w:hyperlink r:id="rId8" w:history="1">
        <w:r w:rsidR="005805AD" w:rsidRPr="005805AD">
          <w:rPr>
            <w:rStyle w:val="Hyperlink"/>
          </w:rPr>
          <w:t>link</w:t>
        </w:r>
      </w:hyperlink>
    </w:p>
  </w:footnote>
  <w:footnote w:id="17">
    <w:p w14:paraId="757E9C32" w14:textId="13120A69" w:rsidR="00C92D52" w:rsidRDefault="00C92D52">
      <w:pPr>
        <w:pStyle w:val="FootnoteText"/>
      </w:pPr>
      <w:r>
        <w:rPr>
          <w:rStyle w:val="FootnoteReference"/>
        </w:rPr>
        <w:footnoteRef/>
      </w:r>
      <w:r>
        <w:t xml:space="preserve"> </w:t>
      </w:r>
      <w:r w:rsidR="00B243CE">
        <w:t xml:space="preserve">The SSSC </w:t>
      </w:r>
      <w:r w:rsidR="00096869">
        <w:t xml:space="preserve">(2024) </w:t>
      </w:r>
      <w:r w:rsidR="00096869" w:rsidRPr="00096869">
        <w:t>Review of Digital Capabilities within the Adult Social Care Workforce in Scotlan</w:t>
      </w:r>
      <w:r w:rsidR="00096869">
        <w:t>d</w:t>
      </w:r>
    </w:p>
  </w:footnote>
  <w:footnote w:id="18">
    <w:p w14:paraId="075EF0EA" w14:textId="70C7ACEF" w:rsidR="00BD0055" w:rsidRDefault="00BD0055">
      <w:pPr>
        <w:pStyle w:val="FootnoteText"/>
      </w:pPr>
      <w:r>
        <w:rPr>
          <w:rStyle w:val="FootnoteReference"/>
        </w:rPr>
        <w:footnoteRef/>
      </w:r>
      <w:r>
        <w:t xml:space="preserve"> The SSSC (2024) </w:t>
      </w:r>
      <w:r w:rsidRPr="00096869">
        <w:t>Review of Digital Capabilities within the Adult Social Care Workforce in Scotlan</w:t>
      </w:r>
      <w:r>
        <w:t>d</w:t>
      </w:r>
    </w:p>
  </w:footnote>
  <w:footnote w:id="19">
    <w:p w14:paraId="2BD1D30A" w14:textId="12B5BD25" w:rsidR="002E42D3" w:rsidRDefault="002E42D3">
      <w:pPr>
        <w:pStyle w:val="FootnoteText"/>
      </w:pPr>
      <w:r>
        <w:rPr>
          <w:rStyle w:val="FootnoteReference"/>
        </w:rPr>
        <w:footnoteRef/>
      </w:r>
      <w:r>
        <w:t xml:space="preserve"> Rural Scotland Data Dashboard </w:t>
      </w:r>
      <w:r w:rsidR="00817153">
        <w:t xml:space="preserve">(accessed 26.7.24) </w:t>
      </w:r>
      <w:hyperlink r:id="rId9" w:history="1">
        <w:r w:rsidR="00817153" w:rsidRPr="00817153">
          <w:rPr>
            <w:rStyle w:val="Hyperlink"/>
          </w:rPr>
          <w:t>link</w:t>
        </w:r>
      </w:hyperlink>
    </w:p>
  </w:footnote>
  <w:footnote w:id="20">
    <w:p w14:paraId="1E437992" w14:textId="7E361F88" w:rsidR="004F56A3" w:rsidRDefault="004F56A3" w:rsidP="004F56A3">
      <w:pPr>
        <w:pStyle w:val="FootnoteText"/>
      </w:pPr>
      <w:r>
        <w:rPr>
          <w:rStyle w:val="FootnoteReference"/>
        </w:rPr>
        <w:footnoteRef/>
      </w:r>
      <w:r>
        <w:t xml:space="preserve"> Scottish Social Service Sector: Report on 202</w:t>
      </w:r>
      <w:r w:rsidR="00E5118E">
        <w:t>3</w:t>
      </w:r>
      <w:r>
        <w:t xml:space="preserve"> Workforce Data (202</w:t>
      </w:r>
      <w:r w:rsidR="00E5118E">
        <w:t>3</w:t>
      </w:r>
      <w:r>
        <w:t xml:space="preserve">) </w:t>
      </w:r>
      <w:hyperlink r:id="rId10" w:history="1">
        <w:r w:rsidR="00E5118E">
          <w:rPr>
            <w:rStyle w:val="Hyperlink"/>
          </w:rPr>
          <w:t>link</w:t>
        </w:r>
      </w:hyperlink>
      <w:r w:rsidR="00E5118E">
        <w:t xml:space="preserve"> </w:t>
      </w:r>
    </w:p>
  </w:footnote>
  <w:footnote w:id="21">
    <w:p w14:paraId="05532BA2" w14:textId="01EC8B46" w:rsidR="00813B76" w:rsidRDefault="00813B76">
      <w:pPr>
        <w:pStyle w:val="FootnoteText"/>
      </w:pPr>
      <w:r>
        <w:rPr>
          <w:rStyle w:val="FootnoteReference"/>
        </w:rPr>
        <w:footnoteRef/>
      </w:r>
      <w:r>
        <w:t xml:space="preserve"> Rural Scotland Data Dashboard (accessed </w:t>
      </w:r>
      <w:r w:rsidR="00D77491">
        <w:t>14</w:t>
      </w:r>
      <w:r>
        <w:t>.</w:t>
      </w:r>
      <w:r w:rsidR="00D77491">
        <w:t>11</w:t>
      </w:r>
      <w:r>
        <w:t>.24</w:t>
      </w:r>
    </w:p>
  </w:footnote>
  <w:footnote w:id="22">
    <w:p w14:paraId="67098720" w14:textId="0ECDB147" w:rsidR="00D77491" w:rsidRDefault="00D77491">
      <w:pPr>
        <w:pStyle w:val="FootnoteText"/>
      </w:pPr>
      <w:r>
        <w:rPr>
          <w:rStyle w:val="FootnoteReference"/>
        </w:rPr>
        <w:footnoteRef/>
      </w:r>
      <w:r>
        <w:t xml:space="preserve"> Rural Scotland Data Dashboard (accessed 13.</w:t>
      </w:r>
      <w:r w:rsidR="002E12A3">
        <w:t>11</w:t>
      </w:r>
      <w:r>
        <w:t>.24</w:t>
      </w:r>
    </w:p>
  </w:footnote>
  <w:footnote w:id="23">
    <w:p w14:paraId="3F032072" w14:textId="4FD1A8CB" w:rsidR="00E52A25" w:rsidRDefault="00E52A25">
      <w:pPr>
        <w:pStyle w:val="FootnoteText"/>
      </w:pPr>
      <w:r>
        <w:rPr>
          <w:rStyle w:val="FootnoteReference"/>
        </w:rPr>
        <w:footnoteRef/>
      </w:r>
      <w:r>
        <w:t xml:space="preserve"> </w:t>
      </w:r>
      <w:r w:rsidR="00E1367D">
        <w:t xml:space="preserve">Scotland’s Census (2022) </w:t>
      </w:r>
      <w:hyperlink r:id="rId11" w:anchor=":~:text=Scotland's%20Census%202022%20found%20that,%25)%20aged%2025%20to%2034." w:history="1">
        <w:r w:rsidR="00E1367D" w:rsidRPr="00E1367D">
          <w:rPr>
            <w:rStyle w:val="Hyperlink"/>
          </w:rPr>
          <w:t>link</w:t>
        </w:r>
      </w:hyperlink>
    </w:p>
  </w:footnote>
  <w:footnote w:id="24">
    <w:p w14:paraId="6BA7599E" w14:textId="4B0E2E85" w:rsidR="003E45F2" w:rsidRDefault="003E45F2">
      <w:pPr>
        <w:pStyle w:val="FootnoteText"/>
      </w:pPr>
      <w:r>
        <w:rPr>
          <w:rStyle w:val="FootnoteReference"/>
        </w:rPr>
        <w:footnoteRef/>
      </w:r>
      <w:r>
        <w:t xml:space="preserve"> Scottish Household survey (2019): </w:t>
      </w:r>
    </w:p>
  </w:footnote>
  <w:footnote w:id="25">
    <w:p w14:paraId="6022400A" w14:textId="561537D6" w:rsidR="00AD541D" w:rsidRDefault="00AD541D">
      <w:pPr>
        <w:pStyle w:val="FootnoteText"/>
      </w:pPr>
      <w:r>
        <w:rPr>
          <w:rStyle w:val="FootnoteReference"/>
        </w:rPr>
        <w:footnoteRef/>
      </w:r>
      <w:r>
        <w:t xml:space="preserve"> The SSSC (2024) </w:t>
      </w:r>
      <w:r w:rsidRPr="00096869">
        <w:t>Review of Digital Capabilities within the Adult Social Care Workforce in Scotlan</w:t>
      </w:r>
      <w:r>
        <w:t>d</w:t>
      </w:r>
    </w:p>
  </w:footnote>
  <w:footnote w:id="26">
    <w:p w14:paraId="1D51B64C" w14:textId="33BC1E7F" w:rsidR="00AD541D" w:rsidRDefault="00AD541D">
      <w:pPr>
        <w:pStyle w:val="FootnoteText"/>
      </w:pPr>
      <w:r>
        <w:rPr>
          <w:rStyle w:val="FootnoteReference"/>
        </w:rPr>
        <w:footnoteRef/>
      </w:r>
      <w:r>
        <w:t xml:space="preserve"> Scottish Social Service Sector: Report on 2023 Workforce Data (2023) </w:t>
      </w:r>
      <w:hyperlink r:id="rId12" w:history="1">
        <w:r>
          <w:rPr>
            <w:rStyle w:val="Hyperlink"/>
          </w:rPr>
          <w:t>link</w:t>
        </w:r>
      </w:hyperlink>
    </w:p>
  </w:footnote>
  <w:footnote w:id="27">
    <w:p w14:paraId="77C52DE0" w14:textId="3E2EA92D" w:rsidR="00A4545F" w:rsidRDefault="00A4545F">
      <w:pPr>
        <w:pStyle w:val="FootnoteText"/>
      </w:pPr>
      <w:r>
        <w:rPr>
          <w:rStyle w:val="FootnoteReference"/>
        </w:rPr>
        <w:footnoteRef/>
      </w:r>
      <w:r>
        <w:t xml:space="preserve"> </w:t>
      </w:r>
      <w:r w:rsidR="003541C4" w:rsidRPr="003541C4">
        <w:t>Liberatore, M. J., &amp; Wagner, W. P. (2020). Gender, Performance, and Self-Efficacy: A Quasi-Experimental Field Study. </w:t>
      </w:r>
      <w:r w:rsidR="003541C4" w:rsidRPr="003541C4">
        <w:rPr>
          <w:i/>
          <w:iCs/>
        </w:rPr>
        <w:t>Journal of Computer Information Systems</w:t>
      </w:r>
      <w:r w:rsidR="003541C4" w:rsidRPr="003541C4">
        <w:t>, </w:t>
      </w:r>
      <w:r w:rsidR="003541C4" w:rsidRPr="003541C4">
        <w:rPr>
          <w:i/>
          <w:iCs/>
        </w:rPr>
        <w:t>62</w:t>
      </w:r>
      <w:r w:rsidR="003541C4" w:rsidRPr="003541C4">
        <w:t>(1), 109–117. https://doi.org/10.1080/08874417.2020.1717397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6B197" w14:textId="47AA1C56" w:rsidR="00A45EF5" w:rsidRDefault="00100B28">
    <w:pPr>
      <w:pStyle w:val="Header"/>
    </w:pPr>
    <w:r w:rsidRPr="00651FBF">
      <w:rPr>
        <w:noProof/>
      </w:rPr>
      <w:drawing>
        <wp:anchor distT="0" distB="0" distL="114300" distR="114300" simplePos="0" relativeHeight="251658241" behindDoc="0" locked="0" layoutInCell="1" allowOverlap="1" wp14:anchorId="640DDF7D" wp14:editId="08C33935">
          <wp:simplePos x="0" y="0"/>
          <wp:positionH relativeFrom="column">
            <wp:posOffset>-342900</wp:posOffset>
          </wp:positionH>
          <wp:positionV relativeFrom="paragraph">
            <wp:posOffset>-236220</wp:posOffset>
          </wp:positionV>
          <wp:extent cx="2047875" cy="400050"/>
          <wp:effectExtent l="0" t="0" r="9525" b="0"/>
          <wp:wrapNone/>
          <wp:docPr id="1215377875" name="Picture 3" descr="A close up of a logo.&#10;&#10;Scottish Social Services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77875" name="Picture 3" descr="A close up of a logo.&#10;&#10;Scottish Social Services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400050"/>
                  </a:xfrm>
                  <a:prstGeom prst="rect">
                    <a:avLst/>
                  </a:prstGeom>
                  <a:noFill/>
                  <a:ln>
                    <a:noFill/>
                  </a:ln>
                </pic:spPr>
              </pic:pic>
            </a:graphicData>
          </a:graphic>
        </wp:anchor>
      </w:drawing>
    </w:r>
    <w:r w:rsidR="00A45EF5" w:rsidRPr="00651FBF">
      <w:rPr>
        <w:noProof/>
      </w:rPr>
      <w:drawing>
        <wp:anchor distT="0" distB="0" distL="114300" distR="114300" simplePos="0" relativeHeight="251658240" behindDoc="0" locked="0" layoutInCell="1" allowOverlap="1" wp14:anchorId="3D70DF0F" wp14:editId="4AD2A1BB">
          <wp:simplePos x="0" y="0"/>
          <wp:positionH relativeFrom="column">
            <wp:posOffset>5494020</wp:posOffset>
          </wp:positionH>
          <wp:positionV relativeFrom="paragraph">
            <wp:posOffset>-198120</wp:posOffset>
          </wp:positionV>
          <wp:extent cx="585470" cy="572770"/>
          <wp:effectExtent l="0" t="0" r="5080" b="0"/>
          <wp:wrapNone/>
          <wp:docPr id="1853331143" name="Picture 4" descr="Blue text on a black background.&#10;&#10;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331143" name="Picture 4" descr="Blue text on a black background.&#10;&#10;NHS Education for Scotla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470" cy="57277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km6Qa1eV" int2:invalidationBookmarkName="" int2:hashCode="swyFe70cQ/NeuA" int2:id="3ROoOMhH">
      <int2:state int2:value="Rejected" int2:type="AugLoop_Text_Critique"/>
    </int2:bookmark>
    <int2:bookmark int2:bookmarkName="_Int_iurxudFu" int2:invalidationBookmarkName="" int2:hashCode="Ub6cI5hesxrTwA" int2:id="4CeEvOp0">
      <int2:state int2:value="Rejected" int2:type="AugLoop_Text_Critique"/>
    </int2:bookmark>
    <int2:bookmark int2:bookmarkName="_Int_XLaGKpQS" int2:invalidationBookmarkName="" int2:hashCode="RoHRJMxsS3O6q/" int2:id="zgsgLW3P">
      <int2:state int2:value="Rejected" int2:type="AugLoop_Text_Critique"/>
    </int2:bookmark>
    <int2:bookmark int2:bookmarkName="_Int_aZJmYCag" int2:invalidationBookmarkName="" int2:hashCode="LNdIS8GxX8z/gi" int2:id="f3880cMR">
      <int2:state int2:value="Rejected" int2:type="AugLoop_Text_Critique"/>
    </int2:bookmark>
    <int2:bookmark int2:bookmarkName="_Int_GQP1zi6M" int2:invalidationBookmarkName="" int2:hashCode="RoHRJMxsS3O6q/" int2:id="etASmpeA">
      <int2:state int2:value="Rejected" int2:type="AugLoop_Text_Critique"/>
    </int2:bookmark>
    <int2:bookmark int2:bookmarkName="_Int_k84Gc7kC" int2:invalidationBookmarkName="" int2:hashCode="DQNUOi9iyT05Op" int2:id="WRRHr2KH">
      <int2:state int2:value="Rejected" int2:type="AugLoop_Text_Critique"/>
    </int2:bookmark>
    <int2:bookmark int2:bookmarkName="_Int_YlZCsFMx" int2:invalidationBookmarkName="" int2:hashCode="SyDlj8g609TV2I" int2:id="ZzMOrUH4">
      <int2:state int2:value="Rejected" int2:type="AugLoop_Text_Critique"/>
    </int2:bookmark>
    <int2:bookmark int2:bookmarkName="_Int_CbCKiy6V" int2:invalidationBookmarkName="" int2:hashCode="SyDlj8g609TV2I" int2:id="aMoPmjz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4BDA"/>
    <w:multiLevelType w:val="hybridMultilevel"/>
    <w:tmpl w:val="681C927A"/>
    <w:lvl w:ilvl="0" w:tplc="E82C9852">
      <w:start w:val="1"/>
      <w:numFmt w:val="decimal"/>
      <w:lvlText w:val="%1."/>
      <w:lvlJc w:val="left"/>
      <w:pPr>
        <w:ind w:left="720" w:hanging="360"/>
      </w:pPr>
    </w:lvl>
    <w:lvl w:ilvl="1" w:tplc="2BB2A1B0">
      <w:start w:val="1"/>
      <w:numFmt w:val="lowerLetter"/>
      <w:lvlText w:val="%2."/>
      <w:lvlJc w:val="left"/>
      <w:pPr>
        <w:ind w:left="1440" w:hanging="360"/>
      </w:pPr>
    </w:lvl>
    <w:lvl w:ilvl="2" w:tplc="49FA71FC">
      <w:start w:val="1"/>
      <w:numFmt w:val="lowerRoman"/>
      <w:lvlText w:val="%3."/>
      <w:lvlJc w:val="right"/>
      <w:pPr>
        <w:ind w:left="2160" w:hanging="180"/>
      </w:pPr>
    </w:lvl>
    <w:lvl w:ilvl="3" w:tplc="5144F24E">
      <w:start w:val="1"/>
      <w:numFmt w:val="decimal"/>
      <w:lvlText w:val="%4."/>
      <w:lvlJc w:val="left"/>
      <w:pPr>
        <w:ind w:left="2880" w:hanging="360"/>
      </w:pPr>
    </w:lvl>
    <w:lvl w:ilvl="4" w:tplc="52806A26">
      <w:start w:val="1"/>
      <w:numFmt w:val="lowerLetter"/>
      <w:lvlText w:val="%5."/>
      <w:lvlJc w:val="left"/>
      <w:pPr>
        <w:ind w:left="3600" w:hanging="360"/>
      </w:pPr>
    </w:lvl>
    <w:lvl w:ilvl="5" w:tplc="D592F710">
      <w:start w:val="1"/>
      <w:numFmt w:val="lowerRoman"/>
      <w:lvlText w:val="%6."/>
      <w:lvlJc w:val="right"/>
      <w:pPr>
        <w:ind w:left="4320" w:hanging="180"/>
      </w:pPr>
    </w:lvl>
    <w:lvl w:ilvl="6" w:tplc="C5782ABC">
      <w:start w:val="1"/>
      <w:numFmt w:val="decimal"/>
      <w:lvlText w:val="%7."/>
      <w:lvlJc w:val="left"/>
      <w:pPr>
        <w:ind w:left="5040" w:hanging="360"/>
      </w:pPr>
    </w:lvl>
    <w:lvl w:ilvl="7" w:tplc="EE445932">
      <w:start w:val="1"/>
      <w:numFmt w:val="lowerLetter"/>
      <w:lvlText w:val="%8."/>
      <w:lvlJc w:val="left"/>
      <w:pPr>
        <w:ind w:left="5760" w:hanging="360"/>
      </w:pPr>
    </w:lvl>
    <w:lvl w:ilvl="8" w:tplc="4E9A0066">
      <w:start w:val="1"/>
      <w:numFmt w:val="lowerRoman"/>
      <w:lvlText w:val="%9."/>
      <w:lvlJc w:val="right"/>
      <w:pPr>
        <w:ind w:left="6480" w:hanging="180"/>
      </w:pPr>
    </w:lvl>
  </w:abstractNum>
  <w:abstractNum w:abstractNumId="1" w15:restartNumberingAfterBreak="0">
    <w:nsid w:val="07916AB2"/>
    <w:multiLevelType w:val="hybridMultilevel"/>
    <w:tmpl w:val="DA82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A6B2C"/>
    <w:multiLevelType w:val="hybridMultilevel"/>
    <w:tmpl w:val="7A662CD6"/>
    <w:lvl w:ilvl="0" w:tplc="94949A4A">
      <w:start w:val="1"/>
      <w:numFmt w:val="bullet"/>
      <w:lvlText w:val=""/>
      <w:lvlJc w:val="left"/>
      <w:pPr>
        <w:tabs>
          <w:tab w:val="num" w:pos="720"/>
        </w:tabs>
        <w:ind w:left="720" w:hanging="360"/>
      </w:pPr>
      <w:rPr>
        <w:rFonts w:ascii="Wingdings" w:hAnsi="Wingdings" w:hint="default"/>
      </w:rPr>
    </w:lvl>
    <w:lvl w:ilvl="1" w:tplc="B0622CBC" w:tentative="1">
      <w:start w:val="1"/>
      <w:numFmt w:val="bullet"/>
      <w:lvlText w:val=""/>
      <w:lvlJc w:val="left"/>
      <w:pPr>
        <w:tabs>
          <w:tab w:val="num" w:pos="1440"/>
        </w:tabs>
        <w:ind w:left="1440" w:hanging="360"/>
      </w:pPr>
      <w:rPr>
        <w:rFonts w:ascii="Wingdings" w:hAnsi="Wingdings" w:hint="default"/>
      </w:rPr>
    </w:lvl>
    <w:lvl w:ilvl="2" w:tplc="8188C00A" w:tentative="1">
      <w:start w:val="1"/>
      <w:numFmt w:val="bullet"/>
      <w:lvlText w:val=""/>
      <w:lvlJc w:val="left"/>
      <w:pPr>
        <w:tabs>
          <w:tab w:val="num" w:pos="2160"/>
        </w:tabs>
        <w:ind w:left="2160" w:hanging="360"/>
      </w:pPr>
      <w:rPr>
        <w:rFonts w:ascii="Wingdings" w:hAnsi="Wingdings" w:hint="default"/>
      </w:rPr>
    </w:lvl>
    <w:lvl w:ilvl="3" w:tplc="E7DC9584" w:tentative="1">
      <w:start w:val="1"/>
      <w:numFmt w:val="bullet"/>
      <w:lvlText w:val=""/>
      <w:lvlJc w:val="left"/>
      <w:pPr>
        <w:tabs>
          <w:tab w:val="num" w:pos="2880"/>
        </w:tabs>
        <w:ind w:left="2880" w:hanging="360"/>
      </w:pPr>
      <w:rPr>
        <w:rFonts w:ascii="Wingdings" w:hAnsi="Wingdings" w:hint="default"/>
      </w:rPr>
    </w:lvl>
    <w:lvl w:ilvl="4" w:tplc="4CE8EA7A" w:tentative="1">
      <w:start w:val="1"/>
      <w:numFmt w:val="bullet"/>
      <w:lvlText w:val=""/>
      <w:lvlJc w:val="left"/>
      <w:pPr>
        <w:tabs>
          <w:tab w:val="num" w:pos="3600"/>
        </w:tabs>
        <w:ind w:left="3600" w:hanging="360"/>
      </w:pPr>
      <w:rPr>
        <w:rFonts w:ascii="Wingdings" w:hAnsi="Wingdings" w:hint="default"/>
      </w:rPr>
    </w:lvl>
    <w:lvl w:ilvl="5" w:tplc="FB825B7A" w:tentative="1">
      <w:start w:val="1"/>
      <w:numFmt w:val="bullet"/>
      <w:lvlText w:val=""/>
      <w:lvlJc w:val="left"/>
      <w:pPr>
        <w:tabs>
          <w:tab w:val="num" w:pos="4320"/>
        </w:tabs>
        <w:ind w:left="4320" w:hanging="360"/>
      </w:pPr>
      <w:rPr>
        <w:rFonts w:ascii="Wingdings" w:hAnsi="Wingdings" w:hint="default"/>
      </w:rPr>
    </w:lvl>
    <w:lvl w:ilvl="6" w:tplc="F01E5A46" w:tentative="1">
      <w:start w:val="1"/>
      <w:numFmt w:val="bullet"/>
      <w:lvlText w:val=""/>
      <w:lvlJc w:val="left"/>
      <w:pPr>
        <w:tabs>
          <w:tab w:val="num" w:pos="5040"/>
        </w:tabs>
        <w:ind w:left="5040" w:hanging="360"/>
      </w:pPr>
      <w:rPr>
        <w:rFonts w:ascii="Wingdings" w:hAnsi="Wingdings" w:hint="default"/>
      </w:rPr>
    </w:lvl>
    <w:lvl w:ilvl="7" w:tplc="B06479C8" w:tentative="1">
      <w:start w:val="1"/>
      <w:numFmt w:val="bullet"/>
      <w:lvlText w:val=""/>
      <w:lvlJc w:val="left"/>
      <w:pPr>
        <w:tabs>
          <w:tab w:val="num" w:pos="5760"/>
        </w:tabs>
        <w:ind w:left="5760" w:hanging="360"/>
      </w:pPr>
      <w:rPr>
        <w:rFonts w:ascii="Wingdings" w:hAnsi="Wingdings" w:hint="default"/>
      </w:rPr>
    </w:lvl>
    <w:lvl w:ilvl="8" w:tplc="7CCC17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7514E"/>
    <w:multiLevelType w:val="hybridMultilevel"/>
    <w:tmpl w:val="EE527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3C49CA"/>
    <w:multiLevelType w:val="hybridMultilevel"/>
    <w:tmpl w:val="405EB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8525E"/>
    <w:multiLevelType w:val="hybridMultilevel"/>
    <w:tmpl w:val="3A1E0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C635B"/>
    <w:multiLevelType w:val="hybridMultilevel"/>
    <w:tmpl w:val="53E6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76996"/>
    <w:multiLevelType w:val="hybridMultilevel"/>
    <w:tmpl w:val="4426D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007E4"/>
    <w:multiLevelType w:val="hybridMultilevel"/>
    <w:tmpl w:val="AFB4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F6EE6"/>
    <w:multiLevelType w:val="hybridMultilevel"/>
    <w:tmpl w:val="6E60C3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ACE48C8"/>
    <w:multiLevelType w:val="hybridMultilevel"/>
    <w:tmpl w:val="BA98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726D1B"/>
    <w:multiLevelType w:val="hybridMultilevel"/>
    <w:tmpl w:val="0BC2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75F07"/>
    <w:multiLevelType w:val="hybridMultilevel"/>
    <w:tmpl w:val="8F205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793280"/>
    <w:multiLevelType w:val="hybridMultilevel"/>
    <w:tmpl w:val="337E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BB2C91"/>
    <w:multiLevelType w:val="hybridMultilevel"/>
    <w:tmpl w:val="BE9C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E4CA3"/>
    <w:multiLevelType w:val="hybridMultilevel"/>
    <w:tmpl w:val="85EC4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A123E3"/>
    <w:multiLevelType w:val="hybridMultilevel"/>
    <w:tmpl w:val="E26CE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E833A7"/>
    <w:multiLevelType w:val="hybridMultilevel"/>
    <w:tmpl w:val="5BFAF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741653">
    <w:abstractNumId w:val="8"/>
  </w:num>
  <w:num w:numId="2" w16cid:durableId="1965232069">
    <w:abstractNumId w:val="6"/>
  </w:num>
  <w:num w:numId="3" w16cid:durableId="1852379496">
    <w:abstractNumId w:val="13"/>
  </w:num>
  <w:num w:numId="4" w16cid:durableId="660082841">
    <w:abstractNumId w:val="0"/>
  </w:num>
  <w:num w:numId="5" w16cid:durableId="732970938">
    <w:abstractNumId w:val="1"/>
  </w:num>
  <w:num w:numId="6" w16cid:durableId="1433161465">
    <w:abstractNumId w:val="11"/>
  </w:num>
  <w:num w:numId="7" w16cid:durableId="555750388">
    <w:abstractNumId w:val="4"/>
  </w:num>
  <w:num w:numId="8" w16cid:durableId="1869177391">
    <w:abstractNumId w:val="16"/>
  </w:num>
  <w:num w:numId="9" w16cid:durableId="1254628396">
    <w:abstractNumId w:val="5"/>
  </w:num>
  <w:num w:numId="10" w16cid:durableId="677970425">
    <w:abstractNumId w:val="10"/>
  </w:num>
  <w:num w:numId="11" w16cid:durableId="568615374">
    <w:abstractNumId w:val="3"/>
  </w:num>
  <w:num w:numId="12" w16cid:durableId="1466773646">
    <w:abstractNumId w:val="14"/>
  </w:num>
  <w:num w:numId="13" w16cid:durableId="1753892984">
    <w:abstractNumId w:val="12"/>
  </w:num>
  <w:num w:numId="14" w16cid:durableId="166332605">
    <w:abstractNumId w:val="15"/>
  </w:num>
  <w:num w:numId="15" w16cid:durableId="846165634">
    <w:abstractNumId w:val="7"/>
  </w:num>
  <w:num w:numId="16" w16cid:durableId="529953102">
    <w:abstractNumId w:val="17"/>
  </w:num>
  <w:num w:numId="17" w16cid:durableId="2015960202">
    <w:abstractNumId w:val="2"/>
  </w:num>
  <w:num w:numId="18" w16cid:durableId="45642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32"/>
    <w:rsid w:val="00004B26"/>
    <w:rsid w:val="0000608B"/>
    <w:rsid w:val="00006B36"/>
    <w:rsid w:val="000102C6"/>
    <w:rsid w:val="000108E7"/>
    <w:rsid w:val="00011310"/>
    <w:rsid w:val="00012FD0"/>
    <w:rsid w:val="00015ABA"/>
    <w:rsid w:val="00017C58"/>
    <w:rsid w:val="0002196A"/>
    <w:rsid w:val="00022C53"/>
    <w:rsid w:val="00030F7A"/>
    <w:rsid w:val="0003196E"/>
    <w:rsid w:val="000321D1"/>
    <w:rsid w:val="00033160"/>
    <w:rsid w:val="0003401C"/>
    <w:rsid w:val="00035365"/>
    <w:rsid w:val="000361B8"/>
    <w:rsid w:val="00046637"/>
    <w:rsid w:val="0004682B"/>
    <w:rsid w:val="00050192"/>
    <w:rsid w:val="00051F91"/>
    <w:rsid w:val="00053DA7"/>
    <w:rsid w:val="00055D1F"/>
    <w:rsid w:val="00055D3E"/>
    <w:rsid w:val="00061532"/>
    <w:rsid w:val="00067393"/>
    <w:rsid w:val="00074018"/>
    <w:rsid w:val="00074049"/>
    <w:rsid w:val="00076E36"/>
    <w:rsid w:val="000775F5"/>
    <w:rsid w:val="00081910"/>
    <w:rsid w:val="00083FA6"/>
    <w:rsid w:val="00096869"/>
    <w:rsid w:val="00097A1E"/>
    <w:rsid w:val="000A1AAF"/>
    <w:rsid w:val="000A2C06"/>
    <w:rsid w:val="000A3963"/>
    <w:rsid w:val="000A3FB4"/>
    <w:rsid w:val="000A70E0"/>
    <w:rsid w:val="000B014D"/>
    <w:rsid w:val="000B0534"/>
    <w:rsid w:val="000B4390"/>
    <w:rsid w:val="000C39F7"/>
    <w:rsid w:val="000C5DBC"/>
    <w:rsid w:val="000D0B2E"/>
    <w:rsid w:val="000D28E8"/>
    <w:rsid w:val="000D4148"/>
    <w:rsid w:val="000D587F"/>
    <w:rsid w:val="000D5B74"/>
    <w:rsid w:val="000D6842"/>
    <w:rsid w:val="000D6D08"/>
    <w:rsid w:val="000E20EC"/>
    <w:rsid w:val="000F2174"/>
    <w:rsid w:val="000F4182"/>
    <w:rsid w:val="00100B28"/>
    <w:rsid w:val="00101C02"/>
    <w:rsid w:val="0010357C"/>
    <w:rsid w:val="00103FE4"/>
    <w:rsid w:val="00105B54"/>
    <w:rsid w:val="0010779A"/>
    <w:rsid w:val="0011106C"/>
    <w:rsid w:val="00112B12"/>
    <w:rsid w:val="00113243"/>
    <w:rsid w:val="00125498"/>
    <w:rsid w:val="00127CCD"/>
    <w:rsid w:val="00131B19"/>
    <w:rsid w:val="001339BB"/>
    <w:rsid w:val="00142CFE"/>
    <w:rsid w:val="001437C1"/>
    <w:rsid w:val="001537A8"/>
    <w:rsid w:val="00154126"/>
    <w:rsid w:val="00154D35"/>
    <w:rsid w:val="00155343"/>
    <w:rsid w:val="00155560"/>
    <w:rsid w:val="00156E71"/>
    <w:rsid w:val="00157A89"/>
    <w:rsid w:val="00160164"/>
    <w:rsid w:val="001669E4"/>
    <w:rsid w:val="001708BB"/>
    <w:rsid w:val="0017156A"/>
    <w:rsid w:val="00173AAF"/>
    <w:rsid w:val="00174627"/>
    <w:rsid w:val="00175DBF"/>
    <w:rsid w:val="001825CB"/>
    <w:rsid w:val="00184879"/>
    <w:rsid w:val="00186F7A"/>
    <w:rsid w:val="00191C84"/>
    <w:rsid w:val="00196602"/>
    <w:rsid w:val="0019683D"/>
    <w:rsid w:val="001A004A"/>
    <w:rsid w:val="001A0A14"/>
    <w:rsid w:val="001A3FE2"/>
    <w:rsid w:val="001A51C6"/>
    <w:rsid w:val="001A66CB"/>
    <w:rsid w:val="001B0264"/>
    <w:rsid w:val="001B1023"/>
    <w:rsid w:val="001B1979"/>
    <w:rsid w:val="001B2BE6"/>
    <w:rsid w:val="001B524B"/>
    <w:rsid w:val="001B7DD9"/>
    <w:rsid w:val="001C0BC2"/>
    <w:rsid w:val="001C3B61"/>
    <w:rsid w:val="001C6890"/>
    <w:rsid w:val="001D242E"/>
    <w:rsid w:val="001E0F1E"/>
    <w:rsid w:val="001E172A"/>
    <w:rsid w:val="001E64C9"/>
    <w:rsid w:val="001E6AE3"/>
    <w:rsid w:val="001EE628"/>
    <w:rsid w:val="001F59BC"/>
    <w:rsid w:val="001F5E9D"/>
    <w:rsid w:val="00203FCC"/>
    <w:rsid w:val="00207F81"/>
    <w:rsid w:val="00210E49"/>
    <w:rsid w:val="00215840"/>
    <w:rsid w:val="00224F26"/>
    <w:rsid w:val="002250C2"/>
    <w:rsid w:val="00230B1B"/>
    <w:rsid w:val="00231ECA"/>
    <w:rsid w:val="00233C6D"/>
    <w:rsid w:val="00235779"/>
    <w:rsid w:val="00237327"/>
    <w:rsid w:val="00242AE7"/>
    <w:rsid w:val="00243872"/>
    <w:rsid w:val="00243E95"/>
    <w:rsid w:val="0024485C"/>
    <w:rsid w:val="00246025"/>
    <w:rsid w:val="002461BF"/>
    <w:rsid w:val="0025191B"/>
    <w:rsid w:val="00254134"/>
    <w:rsid w:val="002576DA"/>
    <w:rsid w:val="00260285"/>
    <w:rsid w:val="00267F5C"/>
    <w:rsid w:val="002721BF"/>
    <w:rsid w:val="00273125"/>
    <w:rsid w:val="00273E8A"/>
    <w:rsid w:val="00277F1A"/>
    <w:rsid w:val="002845FE"/>
    <w:rsid w:val="00284F43"/>
    <w:rsid w:val="002852AD"/>
    <w:rsid w:val="002909D0"/>
    <w:rsid w:val="00291CC4"/>
    <w:rsid w:val="002937F0"/>
    <w:rsid w:val="00294813"/>
    <w:rsid w:val="002A0046"/>
    <w:rsid w:val="002A0130"/>
    <w:rsid w:val="002A050F"/>
    <w:rsid w:val="002A77D0"/>
    <w:rsid w:val="002B3B60"/>
    <w:rsid w:val="002B4669"/>
    <w:rsid w:val="002B55F2"/>
    <w:rsid w:val="002B7548"/>
    <w:rsid w:val="002C0252"/>
    <w:rsid w:val="002C2523"/>
    <w:rsid w:val="002C3091"/>
    <w:rsid w:val="002D313D"/>
    <w:rsid w:val="002D4EE6"/>
    <w:rsid w:val="002D628F"/>
    <w:rsid w:val="002D7361"/>
    <w:rsid w:val="002E0095"/>
    <w:rsid w:val="002E12A3"/>
    <w:rsid w:val="002E146F"/>
    <w:rsid w:val="002E42D3"/>
    <w:rsid w:val="002E44BD"/>
    <w:rsid w:val="002F2984"/>
    <w:rsid w:val="002F3A9E"/>
    <w:rsid w:val="002F4E3A"/>
    <w:rsid w:val="002F68FD"/>
    <w:rsid w:val="00302032"/>
    <w:rsid w:val="003063FB"/>
    <w:rsid w:val="00306674"/>
    <w:rsid w:val="00306A19"/>
    <w:rsid w:val="0030795C"/>
    <w:rsid w:val="00311453"/>
    <w:rsid w:val="00312209"/>
    <w:rsid w:val="003151B0"/>
    <w:rsid w:val="00322060"/>
    <w:rsid w:val="00322366"/>
    <w:rsid w:val="00325AFD"/>
    <w:rsid w:val="00327E4B"/>
    <w:rsid w:val="00340B54"/>
    <w:rsid w:val="00341054"/>
    <w:rsid w:val="003461A8"/>
    <w:rsid w:val="003541C4"/>
    <w:rsid w:val="0035422E"/>
    <w:rsid w:val="00355B5D"/>
    <w:rsid w:val="00360C56"/>
    <w:rsid w:val="003628EF"/>
    <w:rsid w:val="0036691C"/>
    <w:rsid w:val="003679B8"/>
    <w:rsid w:val="0037173E"/>
    <w:rsid w:val="00377915"/>
    <w:rsid w:val="003802D3"/>
    <w:rsid w:val="00384E30"/>
    <w:rsid w:val="00392925"/>
    <w:rsid w:val="003A11B0"/>
    <w:rsid w:val="003A71F0"/>
    <w:rsid w:val="003C02C6"/>
    <w:rsid w:val="003C21C2"/>
    <w:rsid w:val="003C6D2E"/>
    <w:rsid w:val="003C735A"/>
    <w:rsid w:val="003D1F6F"/>
    <w:rsid w:val="003D28CF"/>
    <w:rsid w:val="003D35CF"/>
    <w:rsid w:val="003D4DF6"/>
    <w:rsid w:val="003D5275"/>
    <w:rsid w:val="003D55DE"/>
    <w:rsid w:val="003E179D"/>
    <w:rsid w:val="003E2B47"/>
    <w:rsid w:val="003E45F2"/>
    <w:rsid w:val="003E548E"/>
    <w:rsid w:val="003F387D"/>
    <w:rsid w:val="003F3C6B"/>
    <w:rsid w:val="00402A93"/>
    <w:rsid w:val="0040336D"/>
    <w:rsid w:val="004038F3"/>
    <w:rsid w:val="00404C25"/>
    <w:rsid w:val="00404FE1"/>
    <w:rsid w:val="00405015"/>
    <w:rsid w:val="00407E4E"/>
    <w:rsid w:val="00415C5E"/>
    <w:rsid w:val="004208F2"/>
    <w:rsid w:val="00420C68"/>
    <w:rsid w:val="00422830"/>
    <w:rsid w:val="00425519"/>
    <w:rsid w:val="004316EB"/>
    <w:rsid w:val="0043253A"/>
    <w:rsid w:val="00434DD7"/>
    <w:rsid w:val="00434E68"/>
    <w:rsid w:val="00434E8F"/>
    <w:rsid w:val="00437E33"/>
    <w:rsid w:val="00441641"/>
    <w:rsid w:val="00441E9E"/>
    <w:rsid w:val="00442CDA"/>
    <w:rsid w:val="00444400"/>
    <w:rsid w:val="0044468B"/>
    <w:rsid w:val="004471BB"/>
    <w:rsid w:val="00451014"/>
    <w:rsid w:val="0045468C"/>
    <w:rsid w:val="00461608"/>
    <w:rsid w:val="00461B5F"/>
    <w:rsid w:val="00462FFD"/>
    <w:rsid w:val="004638CA"/>
    <w:rsid w:val="00463BAE"/>
    <w:rsid w:val="00466B2A"/>
    <w:rsid w:val="00470A1C"/>
    <w:rsid w:val="00472172"/>
    <w:rsid w:val="00472765"/>
    <w:rsid w:val="00473191"/>
    <w:rsid w:val="0047406F"/>
    <w:rsid w:val="004776F5"/>
    <w:rsid w:val="00480768"/>
    <w:rsid w:val="00482A78"/>
    <w:rsid w:val="004854E0"/>
    <w:rsid w:val="00493841"/>
    <w:rsid w:val="00496E9B"/>
    <w:rsid w:val="004A663F"/>
    <w:rsid w:val="004A744A"/>
    <w:rsid w:val="004B3D63"/>
    <w:rsid w:val="004B68A5"/>
    <w:rsid w:val="004B7F45"/>
    <w:rsid w:val="004C0049"/>
    <w:rsid w:val="004C041C"/>
    <w:rsid w:val="004C368B"/>
    <w:rsid w:val="004C4B8D"/>
    <w:rsid w:val="004C50DE"/>
    <w:rsid w:val="004C5FAE"/>
    <w:rsid w:val="004D0D2E"/>
    <w:rsid w:val="004D2481"/>
    <w:rsid w:val="004D7DB1"/>
    <w:rsid w:val="004E1A3D"/>
    <w:rsid w:val="004E3B94"/>
    <w:rsid w:val="004E6703"/>
    <w:rsid w:val="004E6E3F"/>
    <w:rsid w:val="004F4C2A"/>
    <w:rsid w:val="004F56A3"/>
    <w:rsid w:val="004F677D"/>
    <w:rsid w:val="004F7D2E"/>
    <w:rsid w:val="0050087D"/>
    <w:rsid w:val="00500C58"/>
    <w:rsid w:val="005077DC"/>
    <w:rsid w:val="00514A28"/>
    <w:rsid w:val="005162F1"/>
    <w:rsid w:val="00520C86"/>
    <w:rsid w:val="00520E8F"/>
    <w:rsid w:val="0052105C"/>
    <w:rsid w:val="00522CFE"/>
    <w:rsid w:val="0052624C"/>
    <w:rsid w:val="0053000F"/>
    <w:rsid w:val="00531DC0"/>
    <w:rsid w:val="00534811"/>
    <w:rsid w:val="00535671"/>
    <w:rsid w:val="00536FA1"/>
    <w:rsid w:val="00537A9C"/>
    <w:rsid w:val="00540962"/>
    <w:rsid w:val="00541A7F"/>
    <w:rsid w:val="00541BC5"/>
    <w:rsid w:val="005455E6"/>
    <w:rsid w:val="005502F4"/>
    <w:rsid w:val="005515B7"/>
    <w:rsid w:val="00553BBC"/>
    <w:rsid w:val="00553DD9"/>
    <w:rsid w:val="005612DD"/>
    <w:rsid w:val="00562DDE"/>
    <w:rsid w:val="00563364"/>
    <w:rsid w:val="005635CD"/>
    <w:rsid w:val="005670AD"/>
    <w:rsid w:val="005677CE"/>
    <w:rsid w:val="005727FF"/>
    <w:rsid w:val="00572822"/>
    <w:rsid w:val="00576EF0"/>
    <w:rsid w:val="00577BE0"/>
    <w:rsid w:val="00577DFD"/>
    <w:rsid w:val="00577FA4"/>
    <w:rsid w:val="005805AD"/>
    <w:rsid w:val="00582E20"/>
    <w:rsid w:val="005920FE"/>
    <w:rsid w:val="00593E06"/>
    <w:rsid w:val="00595152"/>
    <w:rsid w:val="00596467"/>
    <w:rsid w:val="005977AF"/>
    <w:rsid w:val="005A0720"/>
    <w:rsid w:val="005A17EF"/>
    <w:rsid w:val="005A18B9"/>
    <w:rsid w:val="005A448A"/>
    <w:rsid w:val="005A77F1"/>
    <w:rsid w:val="005A795A"/>
    <w:rsid w:val="005B1951"/>
    <w:rsid w:val="005C06B4"/>
    <w:rsid w:val="005C0B0E"/>
    <w:rsid w:val="005C0E89"/>
    <w:rsid w:val="005C1A81"/>
    <w:rsid w:val="005C59A9"/>
    <w:rsid w:val="005E0442"/>
    <w:rsid w:val="005E1A1B"/>
    <w:rsid w:val="005E5501"/>
    <w:rsid w:val="005E56C1"/>
    <w:rsid w:val="005E615B"/>
    <w:rsid w:val="005E6307"/>
    <w:rsid w:val="005E6CEE"/>
    <w:rsid w:val="005F1AA5"/>
    <w:rsid w:val="005F1B6B"/>
    <w:rsid w:val="005F1C85"/>
    <w:rsid w:val="005F4298"/>
    <w:rsid w:val="005F6191"/>
    <w:rsid w:val="006055AB"/>
    <w:rsid w:val="0061024A"/>
    <w:rsid w:val="0061041D"/>
    <w:rsid w:val="006108D3"/>
    <w:rsid w:val="00611335"/>
    <w:rsid w:val="00611E50"/>
    <w:rsid w:val="006121B8"/>
    <w:rsid w:val="00612977"/>
    <w:rsid w:val="00612C38"/>
    <w:rsid w:val="00615A26"/>
    <w:rsid w:val="0061786B"/>
    <w:rsid w:val="00620E87"/>
    <w:rsid w:val="006254F4"/>
    <w:rsid w:val="00625AC6"/>
    <w:rsid w:val="00626A33"/>
    <w:rsid w:val="00626AA9"/>
    <w:rsid w:val="00631ABD"/>
    <w:rsid w:val="0063286D"/>
    <w:rsid w:val="00632CC1"/>
    <w:rsid w:val="006331C4"/>
    <w:rsid w:val="00643DB1"/>
    <w:rsid w:val="006461F7"/>
    <w:rsid w:val="00650B1F"/>
    <w:rsid w:val="00651D4E"/>
    <w:rsid w:val="006549AC"/>
    <w:rsid w:val="00655BFE"/>
    <w:rsid w:val="006571C3"/>
    <w:rsid w:val="00660EAA"/>
    <w:rsid w:val="00663188"/>
    <w:rsid w:val="00665863"/>
    <w:rsid w:val="00665FC2"/>
    <w:rsid w:val="0066764B"/>
    <w:rsid w:val="006774BB"/>
    <w:rsid w:val="006818E7"/>
    <w:rsid w:val="00682AC4"/>
    <w:rsid w:val="006942B7"/>
    <w:rsid w:val="006A1133"/>
    <w:rsid w:val="006A2649"/>
    <w:rsid w:val="006A2B2D"/>
    <w:rsid w:val="006A3E5A"/>
    <w:rsid w:val="006B2B8E"/>
    <w:rsid w:val="006B3547"/>
    <w:rsid w:val="006B3FCA"/>
    <w:rsid w:val="006B4A90"/>
    <w:rsid w:val="006B744F"/>
    <w:rsid w:val="006C0988"/>
    <w:rsid w:val="006C3EF4"/>
    <w:rsid w:val="006C70A0"/>
    <w:rsid w:val="006D11A3"/>
    <w:rsid w:val="006D265B"/>
    <w:rsid w:val="006D4B93"/>
    <w:rsid w:val="006E1A64"/>
    <w:rsid w:val="006E1D2F"/>
    <w:rsid w:val="006E5DD8"/>
    <w:rsid w:val="006E6136"/>
    <w:rsid w:val="006E7327"/>
    <w:rsid w:val="006F0FCF"/>
    <w:rsid w:val="006F3306"/>
    <w:rsid w:val="006F4825"/>
    <w:rsid w:val="006F4EF4"/>
    <w:rsid w:val="006F6A96"/>
    <w:rsid w:val="007014A4"/>
    <w:rsid w:val="00702D84"/>
    <w:rsid w:val="00704154"/>
    <w:rsid w:val="00705C25"/>
    <w:rsid w:val="0071096F"/>
    <w:rsid w:val="00716958"/>
    <w:rsid w:val="007234B8"/>
    <w:rsid w:val="00735821"/>
    <w:rsid w:val="00742416"/>
    <w:rsid w:val="00744268"/>
    <w:rsid w:val="007445CB"/>
    <w:rsid w:val="00744A92"/>
    <w:rsid w:val="00750E6A"/>
    <w:rsid w:val="00760488"/>
    <w:rsid w:val="007619AA"/>
    <w:rsid w:val="00766122"/>
    <w:rsid w:val="0076748B"/>
    <w:rsid w:val="00770511"/>
    <w:rsid w:val="00770C7E"/>
    <w:rsid w:val="007745DC"/>
    <w:rsid w:val="007804A8"/>
    <w:rsid w:val="0078105F"/>
    <w:rsid w:val="00782016"/>
    <w:rsid w:val="007853B2"/>
    <w:rsid w:val="00785B4D"/>
    <w:rsid w:val="00785DD9"/>
    <w:rsid w:val="00792EA1"/>
    <w:rsid w:val="007937CD"/>
    <w:rsid w:val="00796845"/>
    <w:rsid w:val="007A59DA"/>
    <w:rsid w:val="007A6AE4"/>
    <w:rsid w:val="007B0A21"/>
    <w:rsid w:val="007B3FEA"/>
    <w:rsid w:val="007C1751"/>
    <w:rsid w:val="007D0B56"/>
    <w:rsid w:val="007D1D12"/>
    <w:rsid w:val="007D2DA0"/>
    <w:rsid w:val="007D3776"/>
    <w:rsid w:val="007D3CB3"/>
    <w:rsid w:val="007D591A"/>
    <w:rsid w:val="007E0DF5"/>
    <w:rsid w:val="007E182E"/>
    <w:rsid w:val="007F15B9"/>
    <w:rsid w:val="00800B08"/>
    <w:rsid w:val="00801F47"/>
    <w:rsid w:val="00804560"/>
    <w:rsid w:val="00804CD8"/>
    <w:rsid w:val="00806EBD"/>
    <w:rsid w:val="008101C0"/>
    <w:rsid w:val="008106B2"/>
    <w:rsid w:val="00810A22"/>
    <w:rsid w:val="00813B76"/>
    <w:rsid w:val="00817153"/>
    <w:rsid w:val="00817FA0"/>
    <w:rsid w:val="00820876"/>
    <w:rsid w:val="00824E59"/>
    <w:rsid w:val="00826BA4"/>
    <w:rsid w:val="00827244"/>
    <w:rsid w:val="00827A58"/>
    <w:rsid w:val="008326C0"/>
    <w:rsid w:val="0083470A"/>
    <w:rsid w:val="00840043"/>
    <w:rsid w:val="008464E7"/>
    <w:rsid w:val="0084660F"/>
    <w:rsid w:val="00853C13"/>
    <w:rsid w:val="00864BFE"/>
    <w:rsid w:val="00865A89"/>
    <w:rsid w:val="00866F5D"/>
    <w:rsid w:val="008678C7"/>
    <w:rsid w:val="00867BCD"/>
    <w:rsid w:val="00871946"/>
    <w:rsid w:val="00871C21"/>
    <w:rsid w:val="008728E7"/>
    <w:rsid w:val="00874079"/>
    <w:rsid w:val="00874FF8"/>
    <w:rsid w:val="00877DC5"/>
    <w:rsid w:val="0088184B"/>
    <w:rsid w:val="0088267C"/>
    <w:rsid w:val="00882FE1"/>
    <w:rsid w:val="008908C2"/>
    <w:rsid w:val="008A1EED"/>
    <w:rsid w:val="008A2127"/>
    <w:rsid w:val="008A6FAE"/>
    <w:rsid w:val="008B19FC"/>
    <w:rsid w:val="008B3852"/>
    <w:rsid w:val="008B43A5"/>
    <w:rsid w:val="008B4F4D"/>
    <w:rsid w:val="008B5B0B"/>
    <w:rsid w:val="008C150C"/>
    <w:rsid w:val="008C2DEB"/>
    <w:rsid w:val="008C5044"/>
    <w:rsid w:val="008C5818"/>
    <w:rsid w:val="008C7492"/>
    <w:rsid w:val="008D4826"/>
    <w:rsid w:val="008E07E3"/>
    <w:rsid w:val="008E3DE6"/>
    <w:rsid w:val="008E647F"/>
    <w:rsid w:val="008F00D3"/>
    <w:rsid w:val="008F7AC4"/>
    <w:rsid w:val="0090691D"/>
    <w:rsid w:val="00907DA8"/>
    <w:rsid w:val="00912BFA"/>
    <w:rsid w:val="00912C21"/>
    <w:rsid w:val="00914355"/>
    <w:rsid w:val="00914795"/>
    <w:rsid w:val="00916639"/>
    <w:rsid w:val="00916DC7"/>
    <w:rsid w:val="0091717A"/>
    <w:rsid w:val="00922116"/>
    <w:rsid w:val="009236BA"/>
    <w:rsid w:val="00924AFA"/>
    <w:rsid w:val="00925955"/>
    <w:rsid w:val="00926F57"/>
    <w:rsid w:val="0093191C"/>
    <w:rsid w:val="009375B6"/>
    <w:rsid w:val="0094220A"/>
    <w:rsid w:val="00946760"/>
    <w:rsid w:val="00947A59"/>
    <w:rsid w:val="00952320"/>
    <w:rsid w:val="0095347E"/>
    <w:rsid w:val="00953AB3"/>
    <w:rsid w:val="00960848"/>
    <w:rsid w:val="00963324"/>
    <w:rsid w:val="00965873"/>
    <w:rsid w:val="0096791C"/>
    <w:rsid w:val="00970189"/>
    <w:rsid w:val="00974BF5"/>
    <w:rsid w:val="009755C7"/>
    <w:rsid w:val="00985871"/>
    <w:rsid w:val="00987445"/>
    <w:rsid w:val="00991FFB"/>
    <w:rsid w:val="0099219F"/>
    <w:rsid w:val="00993A3D"/>
    <w:rsid w:val="00993BC1"/>
    <w:rsid w:val="00994A6E"/>
    <w:rsid w:val="00996005"/>
    <w:rsid w:val="00997743"/>
    <w:rsid w:val="009A173D"/>
    <w:rsid w:val="009A3133"/>
    <w:rsid w:val="009A5800"/>
    <w:rsid w:val="009B1C4A"/>
    <w:rsid w:val="009B2351"/>
    <w:rsid w:val="009B2F4D"/>
    <w:rsid w:val="009B3798"/>
    <w:rsid w:val="009B76F2"/>
    <w:rsid w:val="009C2605"/>
    <w:rsid w:val="009C4C81"/>
    <w:rsid w:val="009D366E"/>
    <w:rsid w:val="009D54FC"/>
    <w:rsid w:val="009D6321"/>
    <w:rsid w:val="009D77E9"/>
    <w:rsid w:val="009E2968"/>
    <w:rsid w:val="009E3E7A"/>
    <w:rsid w:val="009E50A7"/>
    <w:rsid w:val="009E6A3C"/>
    <w:rsid w:val="009E6AE6"/>
    <w:rsid w:val="009F192D"/>
    <w:rsid w:val="009F1A4C"/>
    <w:rsid w:val="009F2840"/>
    <w:rsid w:val="009F341E"/>
    <w:rsid w:val="009F398D"/>
    <w:rsid w:val="00A03C41"/>
    <w:rsid w:val="00A0413E"/>
    <w:rsid w:val="00A044BB"/>
    <w:rsid w:val="00A07265"/>
    <w:rsid w:val="00A073B6"/>
    <w:rsid w:val="00A209CE"/>
    <w:rsid w:val="00A26823"/>
    <w:rsid w:val="00A32BD0"/>
    <w:rsid w:val="00A335F1"/>
    <w:rsid w:val="00A40916"/>
    <w:rsid w:val="00A4545F"/>
    <w:rsid w:val="00A45EF5"/>
    <w:rsid w:val="00A475E2"/>
    <w:rsid w:val="00A514B9"/>
    <w:rsid w:val="00A51702"/>
    <w:rsid w:val="00A61DED"/>
    <w:rsid w:val="00A65980"/>
    <w:rsid w:val="00A724B8"/>
    <w:rsid w:val="00A72BB9"/>
    <w:rsid w:val="00A7483E"/>
    <w:rsid w:val="00A7526A"/>
    <w:rsid w:val="00A756E3"/>
    <w:rsid w:val="00A774F4"/>
    <w:rsid w:val="00A82151"/>
    <w:rsid w:val="00A82642"/>
    <w:rsid w:val="00A86B6F"/>
    <w:rsid w:val="00A96C3B"/>
    <w:rsid w:val="00AA00F3"/>
    <w:rsid w:val="00AA240B"/>
    <w:rsid w:val="00AA63F3"/>
    <w:rsid w:val="00AB15E3"/>
    <w:rsid w:val="00AB1E42"/>
    <w:rsid w:val="00AB2FDF"/>
    <w:rsid w:val="00AB66B2"/>
    <w:rsid w:val="00AC0F06"/>
    <w:rsid w:val="00AC102B"/>
    <w:rsid w:val="00AC4E8A"/>
    <w:rsid w:val="00AC50E7"/>
    <w:rsid w:val="00AC5D74"/>
    <w:rsid w:val="00AD541D"/>
    <w:rsid w:val="00AD61DB"/>
    <w:rsid w:val="00AD74BC"/>
    <w:rsid w:val="00AE1244"/>
    <w:rsid w:val="00AE214A"/>
    <w:rsid w:val="00AE2DB6"/>
    <w:rsid w:val="00AE3439"/>
    <w:rsid w:val="00AE5559"/>
    <w:rsid w:val="00AF092D"/>
    <w:rsid w:val="00AF6353"/>
    <w:rsid w:val="00AF6354"/>
    <w:rsid w:val="00B018DA"/>
    <w:rsid w:val="00B020A9"/>
    <w:rsid w:val="00B044BD"/>
    <w:rsid w:val="00B062E4"/>
    <w:rsid w:val="00B1109F"/>
    <w:rsid w:val="00B1180F"/>
    <w:rsid w:val="00B11E8C"/>
    <w:rsid w:val="00B13DEE"/>
    <w:rsid w:val="00B16115"/>
    <w:rsid w:val="00B16D0B"/>
    <w:rsid w:val="00B203E1"/>
    <w:rsid w:val="00B218EB"/>
    <w:rsid w:val="00B223FF"/>
    <w:rsid w:val="00B24148"/>
    <w:rsid w:val="00B243CE"/>
    <w:rsid w:val="00B24596"/>
    <w:rsid w:val="00B321EB"/>
    <w:rsid w:val="00B329A4"/>
    <w:rsid w:val="00B34B60"/>
    <w:rsid w:val="00B37ACB"/>
    <w:rsid w:val="00B37D41"/>
    <w:rsid w:val="00B417ED"/>
    <w:rsid w:val="00B4246C"/>
    <w:rsid w:val="00B45136"/>
    <w:rsid w:val="00B46488"/>
    <w:rsid w:val="00B46C3E"/>
    <w:rsid w:val="00B47E35"/>
    <w:rsid w:val="00B523ED"/>
    <w:rsid w:val="00B528A0"/>
    <w:rsid w:val="00B552F7"/>
    <w:rsid w:val="00B6019B"/>
    <w:rsid w:val="00B60895"/>
    <w:rsid w:val="00B609B6"/>
    <w:rsid w:val="00B630BF"/>
    <w:rsid w:val="00B65C2E"/>
    <w:rsid w:val="00B74C49"/>
    <w:rsid w:val="00B767DC"/>
    <w:rsid w:val="00B90E72"/>
    <w:rsid w:val="00BA0258"/>
    <w:rsid w:val="00BA41EF"/>
    <w:rsid w:val="00BA50A5"/>
    <w:rsid w:val="00BA61AC"/>
    <w:rsid w:val="00BA74B1"/>
    <w:rsid w:val="00BA793C"/>
    <w:rsid w:val="00BB2259"/>
    <w:rsid w:val="00BB227A"/>
    <w:rsid w:val="00BB335B"/>
    <w:rsid w:val="00BB3880"/>
    <w:rsid w:val="00BB4CA6"/>
    <w:rsid w:val="00BC07D0"/>
    <w:rsid w:val="00BC0A99"/>
    <w:rsid w:val="00BC0F79"/>
    <w:rsid w:val="00BC5D19"/>
    <w:rsid w:val="00BD0055"/>
    <w:rsid w:val="00BD713F"/>
    <w:rsid w:val="00BF2B53"/>
    <w:rsid w:val="00BF35E6"/>
    <w:rsid w:val="00BF42E1"/>
    <w:rsid w:val="00BF72A6"/>
    <w:rsid w:val="00C00260"/>
    <w:rsid w:val="00C02DFB"/>
    <w:rsid w:val="00C058D2"/>
    <w:rsid w:val="00C06173"/>
    <w:rsid w:val="00C064E6"/>
    <w:rsid w:val="00C07000"/>
    <w:rsid w:val="00C11933"/>
    <w:rsid w:val="00C11B9D"/>
    <w:rsid w:val="00C127DF"/>
    <w:rsid w:val="00C16E83"/>
    <w:rsid w:val="00C17DFE"/>
    <w:rsid w:val="00C2071B"/>
    <w:rsid w:val="00C26F80"/>
    <w:rsid w:val="00C276E7"/>
    <w:rsid w:val="00C30B8F"/>
    <w:rsid w:val="00C318D3"/>
    <w:rsid w:val="00C31973"/>
    <w:rsid w:val="00C367A4"/>
    <w:rsid w:val="00C36DAC"/>
    <w:rsid w:val="00C37578"/>
    <w:rsid w:val="00C527B7"/>
    <w:rsid w:val="00C55060"/>
    <w:rsid w:val="00C6017B"/>
    <w:rsid w:val="00C61560"/>
    <w:rsid w:val="00C617BD"/>
    <w:rsid w:val="00C62FC0"/>
    <w:rsid w:val="00C63456"/>
    <w:rsid w:val="00C63B2F"/>
    <w:rsid w:val="00C63EAF"/>
    <w:rsid w:val="00C723E7"/>
    <w:rsid w:val="00C759FC"/>
    <w:rsid w:val="00C76360"/>
    <w:rsid w:val="00C779D1"/>
    <w:rsid w:val="00C77D6E"/>
    <w:rsid w:val="00C91532"/>
    <w:rsid w:val="00C92D52"/>
    <w:rsid w:val="00C93F9F"/>
    <w:rsid w:val="00C96366"/>
    <w:rsid w:val="00CA5092"/>
    <w:rsid w:val="00CA6D5D"/>
    <w:rsid w:val="00CB2AAF"/>
    <w:rsid w:val="00CB6F0B"/>
    <w:rsid w:val="00CB7D5E"/>
    <w:rsid w:val="00CB7E6A"/>
    <w:rsid w:val="00CC3C46"/>
    <w:rsid w:val="00CC6D62"/>
    <w:rsid w:val="00CC7611"/>
    <w:rsid w:val="00CC7C0E"/>
    <w:rsid w:val="00CD1C5E"/>
    <w:rsid w:val="00CD3B29"/>
    <w:rsid w:val="00CD4B77"/>
    <w:rsid w:val="00CD5814"/>
    <w:rsid w:val="00CE144A"/>
    <w:rsid w:val="00CE2320"/>
    <w:rsid w:val="00CE2BD4"/>
    <w:rsid w:val="00CE509D"/>
    <w:rsid w:val="00CF1876"/>
    <w:rsid w:val="00CF3CE2"/>
    <w:rsid w:val="00CF4EB0"/>
    <w:rsid w:val="00D04067"/>
    <w:rsid w:val="00D0431F"/>
    <w:rsid w:val="00D05A94"/>
    <w:rsid w:val="00D0629D"/>
    <w:rsid w:val="00D067D4"/>
    <w:rsid w:val="00D07227"/>
    <w:rsid w:val="00D075D5"/>
    <w:rsid w:val="00D10B1D"/>
    <w:rsid w:val="00D13EC7"/>
    <w:rsid w:val="00D15A17"/>
    <w:rsid w:val="00D16423"/>
    <w:rsid w:val="00D167BC"/>
    <w:rsid w:val="00D200ED"/>
    <w:rsid w:val="00D216FA"/>
    <w:rsid w:val="00D2462A"/>
    <w:rsid w:val="00D31DA0"/>
    <w:rsid w:val="00D324F0"/>
    <w:rsid w:val="00D37124"/>
    <w:rsid w:val="00D41037"/>
    <w:rsid w:val="00D42821"/>
    <w:rsid w:val="00D43AB1"/>
    <w:rsid w:val="00D4403E"/>
    <w:rsid w:val="00D4502E"/>
    <w:rsid w:val="00D524AA"/>
    <w:rsid w:val="00D54104"/>
    <w:rsid w:val="00D54A25"/>
    <w:rsid w:val="00D54A9C"/>
    <w:rsid w:val="00D55879"/>
    <w:rsid w:val="00D57441"/>
    <w:rsid w:val="00D601C2"/>
    <w:rsid w:val="00D6103A"/>
    <w:rsid w:val="00D62C1C"/>
    <w:rsid w:val="00D62EBA"/>
    <w:rsid w:val="00D647F9"/>
    <w:rsid w:val="00D670F6"/>
    <w:rsid w:val="00D74B8F"/>
    <w:rsid w:val="00D77491"/>
    <w:rsid w:val="00D823CD"/>
    <w:rsid w:val="00D846B9"/>
    <w:rsid w:val="00D8575E"/>
    <w:rsid w:val="00D905E9"/>
    <w:rsid w:val="00D94AF2"/>
    <w:rsid w:val="00D9672D"/>
    <w:rsid w:val="00D97F03"/>
    <w:rsid w:val="00DA026F"/>
    <w:rsid w:val="00DA0F49"/>
    <w:rsid w:val="00DA2104"/>
    <w:rsid w:val="00DA2316"/>
    <w:rsid w:val="00DA65BA"/>
    <w:rsid w:val="00DB49A0"/>
    <w:rsid w:val="00DB5AE7"/>
    <w:rsid w:val="00DC0A95"/>
    <w:rsid w:val="00DC0E71"/>
    <w:rsid w:val="00DC7810"/>
    <w:rsid w:val="00DD1358"/>
    <w:rsid w:val="00DD26CF"/>
    <w:rsid w:val="00DE0BF9"/>
    <w:rsid w:val="00DE1CC1"/>
    <w:rsid w:val="00DE6026"/>
    <w:rsid w:val="00DE7A7D"/>
    <w:rsid w:val="00E04CB8"/>
    <w:rsid w:val="00E060E8"/>
    <w:rsid w:val="00E0670E"/>
    <w:rsid w:val="00E1141F"/>
    <w:rsid w:val="00E115F8"/>
    <w:rsid w:val="00E1367D"/>
    <w:rsid w:val="00E13EA6"/>
    <w:rsid w:val="00E155BC"/>
    <w:rsid w:val="00E17654"/>
    <w:rsid w:val="00E27352"/>
    <w:rsid w:val="00E321D8"/>
    <w:rsid w:val="00E3654B"/>
    <w:rsid w:val="00E40808"/>
    <w:rsid w:val="00E41AB4"/>
    <w:rsid w:val="00E41E65"/>
    <w:rsid w:val="00E43D4B"/>
    <w:rsid w:val="00E45A47"/>
    <w:rsid w:val="00E463B6"/>
    <w:rsid w:val="00E503EB"/>
    <w:rsid w:val="00E5118E"/>
    <w:rsid w:val="00E51B2A"/>
    <w:rsid w:val="00E51CCC"/>
    <w:rsid w:val="00E52A25"/>
    <w:rsid w:val="00E5565F"/>
    <w:rsid w:val="00E57E64"/>
    <w:rsid w:val="00E63590"/>
    <w:rsid w:val="00E647EA"/>
    <w:rsid w:val="00E65116"/>
    <w:rsid w:val="00E665AF"/>
    <w:rsid w:val="00E7125E"/>
    <w:rsid w:val="00E75851"/>
    <w:rsid w:val="00E76119"/>
    <w:rsid w:val="00E8125C"/>
    <w:rsid w:val="00E83CB4"/>
    <w:rsid w:val="00E8506B"/>
    <w:rsid w:val="00E85869"/>
    <w:rsid w:val="00E86480"/>
    <w:rsid w:val="00E87630"/>
    <w:rsid w:val="00E9091C"/>
    <w:rsid w:val="00E92F4A"/>
    <w:rsid w:val="00E93F13"/>
    <w:rsid w:val="00E97A40"/>
    <w:rsid w:val="00EA0C3C"/>
    <w:rsid w:val="00EA4055"/>
    <w:rsid w:val="00EA40F7"/>
    <w:rsid w:val="00EA629F"/>
    <w:rsid w:val="00EB02E0"/>
    <w:rsid w:val="00EB0BD8"/>
    <w:rsid w:val="00EB0DD1"/>
    <w:rsid w:val="00EB16E9"/>
    <w:rsid w:val="00EB1984"/>
    <w:rsid w:val="00EB4960"/>
    <w:rsid w:val="00EB671E"/>
    <w:rsid w:val="00EC43AD"/>
    <w:rsid w:val="00EC47C3"/>
    <w:rsid w:val="00EC601D"/>
    <w:rsid w:val="00ED466D"/>
    <w:rsid w:val="00ED5A16"/>
    <w:rsid w:val="00ED673C"/>
    <w:rsid w:val="00ED6B84"/>
    <w:rsid w:val="00ED6DAF"/>
    <w:rsid w:val="00ED755B"/>
    <w:rsid w:val="00EE252F"/>
    <w:rsid w:val="00EE5617"/>
    <w:rsid w:val="00EF519A"/>
    <w:rsid w:val="00F01A76"/>
    <w:rsid w:val="00F02F85"/>
    <w:rsid w:val="00F128F0"/>
    <w:rsid w:val="00F12B68"/>
    <w:rsid w:val="00F1434D"/>
    <w:rsid w:val="00F14B2A"/>
    <w:rsid w:val="00F206BA"/>
    <w:rsid w:val="00F312D5"/>
    <w:rsid w:val="00F31CE7"/>
    <w:rsid w:val="00F40651"/>
    <w:rsid w:val="00F425A9"/>
    <w:rsid w:val="00F43C4A"/>
    <w:rsid w:val="00F44E7A"/>
    <w:rsid w:val="00F50707"/>
    <w:rsid w:val="00F53687"/>
    <w:rsid w:val="00F54939"/>
    <w:rsid w:val="00F5669E"/>
    <w:rsid w:val="00F63D5D"/>
    <w:rsid w:val="00F753FF"/>
    <w:rsid w:val="00F76142"/>
    <w:rsid w:val="00F76D38"/>
    <w:rsid w:val="00F77607"/>
    <w:rsid w:val="00F8150C"/>
    <w:rsid w:val="00F827A5"/>
    <w:rsid w:val="00F853C9"/>
    <w:rsid w:val="00F858CB"/>
    <w:rsid w:val="00F93555"/>
    <w:rsid w:val="00F9582A"/>
    <w:rsid w:val="00F95A3F"/>
    <w:rsid w:val="00FA2E17"/>
    <w:rsid w:val="00FA34C0"/>
    <w:rsid w:val="00FA4F32"/>
    <w:rsid w:val="00FA7680"/>
    <w:rsid w:val="00FB2754"/>
    <w:rsid w:val="00FC0DD7"/>
    <w:rsid w:val="00FC1312"/>
    <w:rsid w:val="00FC533F"/>
    <w:rsid w:val="00FC70BC"/>
    <w:rsid w:val="00FD022E"/>
    <w:rsid w:val="00FD1B0D"/>
    <w:rsid w:val="00FD3386"/>
    <w:rsid w:val="00FE4BFE"/>
    <w:rsid w:val="00FE4EAF"/>
    <w:rsid w:val="00FE614F"/>
    <w:rsid w:val="00FF013C"/>
    <w:rsid w:val="00FF2195"/>
    <w:rsid w:val="00FF38CD"/>
    <w:rsid w:val="00FF44AD"/>
    <w:rsid w:val="00FF5B0D"/>
    <w:rsid w:val="00FF64BC"/>
    <w:rsid w:val="018A5A3C"/>
    <w:rsid w:val="02A9CCDC"/>
    <w:rsid w:val="02E3909C"/>
    <w:rsid w:val="0457A3A9"/>
    <w:rsid w:val="048B211B"/>
    <w:rsid w:val="04BC2C4D"/>
    <w:rsid w:val="0618509C"/>
    <w:rsid w:val="06DCCF1B"/>
    <w:rsid w:val="071E9CC7"/>
    <w:rsid w:val="0726651E"/>
    <w:rsid w:val="07DF5367"/>
    <w:rsid w:val="08318A27"/>
    <w:rsid w:val="08426C08"/>
    <w:rsid w:val="08E91695"/>
    <w:rsid w:val="090EC997"/>
    <w:rsid w:val="0A40180E"/>
    <w:rsid w:val="0A62FBB1"/>
    <w:rsid w:val="0B5E3AA2"/>
    <w:rsid w:val="0D95C7DB"/>
    <w:rsid w:val="0DAE556D"/>
    <w:rsid w:val="0E6BCB2C"/>
    <w:rsid w:val="0EAFB7E5"/>
    <w:rsid w:val="0FFFFD78"/>
    <w:rsid w:val="119055F7"/>
    <w:rsid w:val="119719A0"/>
    <w:rsid w:val="11B418A0"/>
    <w:rsid w:val="11CB05B9"/>
    <w:rsid w:val="1232FC2A"/>
    <w:rsid w:val="12433FEA"/>
    <w:rsid w:val="14051069"/>
    <w:rsid w:val="14AE469A"/>
    <w:rsid w:val="16A6152A"/>
    <w:rsid w:val="16B59DAA"/>
    <w:rsid w:val="187A8B4F"/>
    <w:rsid w:val="18BE9F71"/>
    <w:rsid w:val="18C5A579"/>
    <w:rsid w:val="18E84312"/>
    <w:rsid w:val="194892AF"/>
    <w:rsid w:val="1990A29D"/>
    <w:rsid w:val="1A0D1C3A"/>
    <w:rsid w:val="1A5C0A6A"/>
    <w:rsid w:val="1C201CCA"/>
    <w:rsid w:val="1CAAD29A"/>
    <w:rsid w:val="1D655594"/>
    <w:rsid w:val="1E5F5483"/>
    <w:rsid w:val="1FA5C3F0"/>
    <w:rsid w:val="1FE64E9F"/>
    <w:rsid w:val="20090013"/>
    <w:rsid w:val="214D5170"/>
    <w:rsid w:val="21C5504F"/>
    <w:rsid w:val="2211CA92"/>
    <w:rsid w:val="24753A7C"/>
    <w:rsid w:val="24D36851"/>
    <w:rsid w:val="26D0C7E9"/>
    <w:rsid w:val="2798DE66"/>
    <w:rsid w:val="2B5E7D5C"/>
    <w:rsid w:val="2B7243F0"/>
    <w:rsid w:val="2BBE53C5"/>
    <w:rsid w:val="2BC86A5A"/>
    <w:rsid w:val="2BD1A011"/>
    <w:rsid w:val="2EC52ED9"/>
    <w:rsid w:val="2F63004F"/>
    <w:rsid w:val="2F6F1EAA"/>
    <w:rsid w:val="30080F6C"/>
    <w:rsid w:val="30812029"/>
    <w:rsid w:val="313E5D55"/>
    <w:rsid w:val="3317BAB9"/>
    <w:rsid w:val="3366C9C3"/>
    <w:rsid w:val="33DB9DC4"/>
    <w:rsid w:val="34EF3B3F"/>
    <w:rsid w:val="35723BC6"/>
    <w:rsid w:val="358D0B68"/>
    <w:rsid w:val="36D84294"/>
    <w:rsid w:val="381CF5E4"/>
    <w:rsid w:val="3862AD94"/>
    <w:rsid w:val="39A208E3"/>
    <w:rsid w:val="3A210C45"/>
    <w:rsid w:val="3A5C11E1"/>
    <w:rsid w:val="3A81E9F9"/>
    <w:rsid w:val="3B2B9847"/>
    <w:rsid w:val="3C82B76E"/>
    <w:rsid w:val="3D529AA7"/>
    <w:rsid w:val="3D6C3D91"/>
    <w:rsid w:val="3E1D8421"/>
    <w:rsid w:val="3E39003D"/>
    <w:rsid w:val="3E3BC84E"/>
    <w:rsid w:val="3E74F5E6"/>
    <w:rsid w:val="3F173B76"/>
    <w:rsid w:val="3F250858"/>
    <w:rsid w:val="40D4DA0A"/>
    <w:rsid w:val="41327E67"/>
    <w:rsid w:val="43A4BA68"/>
    <w:rsid w:val="44F94387"/>
    <w:rsid w:val="455AE513"/>
    <w:rsid w:val="4625FACB"/>
    <w:rsid w:val="473FCAD1"/>
    <w:rsid w:val="4769ECEA"/>
    <w:rsid w:val="477191B7"/>
    <w:rsid w:val="48D1A867"/>
    <w:rsid w:val="49FE32E5"/>
    <w:rsid w:val="4A146F2A"/>
    <w:rsid w:val="4A9113D7"/>
    <w:rsid w:val="4AEFE71C"/>
    <w:rsid w:val="4B4CDD6D"/>
    <w:rsid w:val="4BBC01F9"/>
    <w:rsid w:val="4BEBC22A"/>
    <w:rsid w:val="4C4F7925"/>
    <w:rsid w:val="4CA6CA59"/>
    <w:rsid w:val="4D5CAD4A"/>
    <w:rsid w:val="4D97A1C3"/>
    <w:rsid w:val="4E1C4A91"/>
    <w:rsid w:val="4E555D85"/>
    <w:rsid w:val="4EB26B17"/>
    <w:rsid w:val="4F6A870D"/>
    <w:rsid w:val="4F99CF4A"/>
    <w:rsid w:val="4FE436BD"/>
    <w:rsid w:val="518C4D43"/>
    <w:rsid w:val="519C52F3"/>
    <w:rsid w:val="52579ABB"/>
    <w:rsid w:val="537F5194"/>
    <w:rsid w:val="538C2EB2"/>
    <w:rsid w:val="53981723"/>
    <w:rsid w:val="5472D3B3"/>
    <w:rsid w:val="54A1A326"/>
    <w:rsid w:val="55A48A39"/>
    <w:rsid w:val="55AF0569"/>
    <w:rsid w:val="55BE2BE5"/>
    <w:rsid w:val="5616EA01"/>
    <w:rsid w:val="56620F25"/>
    <w:rsid w:val="574CCBFF"/>
    <w:rsid w:val="58044740"/>
    <w:rsid w:val="58311746"/>
    <w:rsid w:val="58A6A4FD"/>
    <w:rsid w:val="58CEAF30"/>
    <w:rsid w:val="5AC5835F"/>
    <w:rsid w:val="5AFCF687"/>
    <w:rsid w:val="5BFB0E07"/>
    <w:rsid w:val="5D27F3BF"/>
    <w:rsid w:val="5DB20731"/>
    <w:rsid w:val="5E37C907"/>
    <w:rsid w:val="5E3AEF90"/>
    <w:rsid w:val="5F356053"/>
    <w:rsid w:val="621D5E34"/>
    <w:rsid w:val="624CB8E0"/>
    <w:rsid w:val="6266C7EC"/>
    <w:rsid w:val="62F15A3D"/>
    <w:rsid w:val="639B8C8B"/>
    <w:rsid w:val="64E0A646"/>
    <w:rsid w:val="662F6AC2"/>
    <w:rsid w:val="66FF384C"/>
    <w:rsid w:val="674F23D7"/>
    <w:rsid w:val="67FE1752"/>
    <w:rsid w:val="6808792F"/>
    <w:rsid w:val="688D14C7"/>
    <w:rsid w:val="68B397AD"/>
    <w:rsid w:val="6AC38BEE"/>
    <w:rsid w:val="6BF484FB"/>
    <w:rsid w:val="6D892A7D"/>
    <w:rsid w:val="6DA5A05D"/>
    <w:rsid w:val="6E225366"/>
    <w:rsid w:val="6F9B7899"/>
    <w:rsid w:val="7057A11F"/>
    <w:rsid w:val="7081804A"/>
    <w:rsid w:val="73503DF2"/>
    <w:rsid w:val="73F8434C"/>
    <w:rsid w:val="74FF5FAD"/>
    <w:rsid w:val="7510CBA3"/>
    <w:rsid w:val="754F63B7"/>
    <w:rsid w:val="75A2C36E"/>
    <w:rsid w:val="75F09D2B"/>
    <w:rsid w:val="76427A18"/>
    <w:rsid w:val="76808128"/>
    <w:rsid w:val="76EA4A23"/>
    <w:rsid w:val="77291F26"/>
    <w:rsid w:val="7807C4E8"/>
    <w:rsid w:val="78BCB4F2"/>
    <w:rsid w:val="792AFC5D"/>
    <w:rsid w:val="798D15E8"/>
    <w:rsid w:val="7A41C11F"/>
    <w:rsid w:val="7B64E6F1"/>
    <w:rsid w:val="7C61D34D"/>
    <w:rsid w:val="7CB4032E"/>
    <w:rsid w:val="7CD3AC92"/>
    <w:rsid w:val="7D117B95"/>
    <w:rsid w:val="7D364951"/>
    <w:rsid w:val="7DB84F89"/>
    <w:rsid w:val="7DEA888F"/>
    <w:rsid w:val="7E38721F"/>
    <w:rsid w:val="7F15714F"/>
    <w:rsid w:val="7FB936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2879"/>
  <w15:chartTrackingRefBased/>
  <w15:docId w15:val="{BCE72BE9-4882-4758-8453-E893F86E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65F"/>
    <w:pPr>
      <w:keepNext/>
      <w:keepLines/>
      <w:spacing w:before="240" w:after="0"/>
      <w:outlineLvl w:val="0"/>
    </w:pPr>
    <w:rPr>
      <w:rFonts w:ascii="Source Sans Pro" w:eastAsiaTheme="majorEastAsia" w:hAnsi="Source Sans Pro" w:cstheme="majorBidi"/>
      <w:color w:val="002060"/>
      <w:sz w:val="32"/>
      <w:szCs w:val="32"/>
    </w:rPr>
  </w:style>
  <w:style w:type="paragraph" w:styleId="Heading2">
    <w:name w:val="heading 2"/>
    <w:basedOn w:val="Normal"/>
    <w:next w:val="Normal"/>
    <w:link w:val="Heading2Char"/>
    <w:uiPriority w:val="9"/>
    <w:unhideWhenUsed/>
    <w:qFormat/>
    <w:rsid w:val="00611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2032"/>
    <w:pPr>
      <w:ind w:left="720"/>
      <w:contextualSpacing/>
    </w:pPr>
  </w:style>
  <w:style w:type="table" w:styleId="TableGrid">
    <w:name w:val="Table Grid"/>
    <w:basedOn w:val="TableNormal"/>
    <w:uiPriority w:val="39"/>
    <w:rsid w:val="008E3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3D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DE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E3DE6"/>
    <w:rPr>
      <w:color w:val="0000FF"/>
      <w:u w:val="single"/>
    </w:rPr>
  </w:style>
  <w:style w:type="character" w:customStyle="1" w:styleId="Heading1Char">
    <w:name w:val="Heading 1 Char"/>
    <w:basedOn w:val="DefaultParagraphFont"/>
    <w:link w:val="Heading1"/>
    <w:uiPriority w:val="9"/>
    <w:rsid w:val="00E5565F"/>
    <w:rPr>
      <w:rFonts w:ascii="Source Sans Pro" w:eastAsiaTheme="majorEastAsia" w:hAnsi="Source Sans Pro" w:cstheme="majorBidi"/>
      <w:color w:val="002060"/>
      <w:sz w:val="32"/>
      <w:szCs w:val="32"/>
    </w:rPr>
  </w:style>
  <w:style w:type="character" w:customStyle="1" w:styleId="Heading2Char">
    <w:name w:val="Heading 2 Char"/>
    <w:basedOn w:val="DefaultParagraphFont"/>
    <w:link w:val="Heading2"/>
    <w:uiPriority w:val="9"/>
    <w:rsid w:val="00611E5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20876"/>
    <w:rPr>
      <w:color w:val="605E5C"/>
      <w:shd w:val="clear" w:color="auto" w:fill="E1DFDD"/>
    </w:rPr>
  </w:style>
  <w:style w:type="paragraph" w:styleId="FootnoteText">
    <w:name w:val="footnote text"/>
    <w:basedOn w:val="Normal"/>
    <w:link w:val="FootnoteTextChar"/>
    <w:uiPriority w:val="99"/>
    <w:semiHidden/>
    <w:unhideWhenUsed/>
    <w:rsid w:val="00D040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067"/>
    <w:rPr>
      <w:sz w:val="20"/>
      <w:szCs w:val="20"/>
    </w:rPr>
  </w:style>
  <w:style w:type="character" w:styleId="FootnoteReference">
    <w:name w:val="footnote reference"/>
    <w:basedOn w:val="DefaultParagraphFont"/>
    <w:uiPriority w:val="99"/>
    <w:semiHidden/>
    <w:unhideWhenUsed/>
    <w:rsid w:val="00D04067"/>
    <w:rPr>
      <w:vertAlign w:val="superscript"/>
    </w:rPr>
  </w:style>
  <w:style w:type="paragraph" w:styleId="Revision">
    <w:name w:val="Revision"/>
    <w:hidden/>
    <w:uiPriority w:val="99"/>
    <w:semiHidden/>
    <w:rsid w:val="00FE614F"/>
    <w:pPr>
      <w:spacing w:after="0" w:line="240" w:lineRule="auto"/>
    </w:pPr>
  </w:style>
  <w:style w:type="character" w:styleId="CommentReference">
    <w:name w:val="annotation reference"/>
    <w:basedOn w:val="DefaultParagraphFont"/>
    <w:uiPriority w:val="99"/>
    <w:semiHidden/>
    <w:unhideWhenUsed/>
    <w:rsid w:val="001437C1"/>
    <w:rPr>
      <w:sz w:val="16"/>
      <w:szCs w:val="16"/>
    </w:rPr>
  </w:style>
  <w:style w:type="paragraph" w:styleId="CommentText">
    <w:name w:val="annotation text"/>
    <w:basedOn w:val="Normal"/>
    <w:link w:val="CommentTextChar"/>
    <w:uiPriority w:val="99"/>
    <w:unhideWhenUsed/>
    <w:rsid w:val="001437C1"/>
    <w:pPr>
      <w:spacing w:line="240" w:lineRule="auto"/>
    </w:pPr>
    <w:rPr>
      <w:sz w:val="20"/>
      <w:szCs w:val="20"/>
    </w:rPr>
  </w:style>
  <w:style w:type="character" w:customStyle="1" w:styleId="CommentTextChar">
    <w:name w:val="Comment Text Char"/>
    <w:basedOn w:val="DefaultParagraphFont"/>
    <w:link w:val="CommentText"/>
    <w:uiPriority w:val="99"/>
    <w:rsid w:val="001437C1"/>
    <w:rPr>
      <w:sz w:val="20"/>
      <w:szCs w:val="20"/>
    </w:rPr>
  </w:style>
  <w:style w:type="paragraph" w:styleId="CommentSubject">
    <w:name w:val="annotation subject"/>
    <w:basedOn w:val="CommentText"/>
    <w:next w:val="CommentText"/>
    <w:link w:val="CommentSubjectChar"/>
    <w:uiPriority w:val="99"/>
    <w:semiHidden/>
    <w:unhideWhenUsed/>
    <w:rsid w:val="001437C1"/>
    <w:rPr>
      <w:b/>
      <w:bCs/>
    </w:rPr>
  </w:style>
  <w:style w:type="character" w:customStyle="1" w:styleId="CommentSubjectChar">
    <w:name w:val="Comment Subject Char"/>
    <w:basedOn w:val="CommentTextChar"/>
    <w:link w:val="CommentSubject"/>
    <w:uiPriority w:val="99"/>
    <w:semiHidden/>
    <w:rsid w:val="001437C1"/>
    <w:rPr>
      <w:b/>
      <w:bCs/>
      <w:sz w:val="20"/>
      <w:szCs w:val="20"/>
    </w:rPr>
  </w:style>
  <w:style w:type="paragraph" w:styleId="Header">
    <w:name w:val="header"/>
    <w:basedOn w:val="Normal"/>
    <w:link w:val="HeaderChar"/>
    <w:uiPriority w:val="99"/>
    <w:unhideWhenUsed/>
    <w:rsid w:val="00A45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EF5"/>
  </w:style>
  <w:style w:type="paragraph" w:styleId="Footer">
    <w:name w:val="footer"/>
    <w:basedOn w:val="Normal"/>
    <w:link w:val="FooterChar"/>
    <w:uiPriority w:val="99"/>
    <w:unhideWhenUsed/>
    <w:rsid w:val="00A45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EF5"/>
  </w:style>
  <w:style w:type="character" w:styleId="FollowedHyperlink">
    <w:name w:val="FollowedHyperlink"/>
    <w:basedOn w:val="DefaultParagraphFont"/>
    <w:uiPriority w:val="99"/>
    <w:semiHidden/>
    <w:unhideWhenUsed/>
    <w:rsid w:val="009534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45793">
      <w:bodyDiv w:val="1"/>
      <w:marLeft w:val="0"/>
      <w:marRight w:val="0"/>
      <w:marTop w:val="0"/>
      <w:marBottom w:val="0"/>
      <w:divBdr>
        <w:top w:val="none" w:sz="0" w:space="0" w:color="auto"/>
        <w:left w:val="none" w:sz="0" w:space="0" w:color="auto"/>
        <w:bottom w:val="none" w:sz="0" w:space="0" w:color="auto"/>
        <w:right w:val="none" w:sz="0" w:space="0" w:color="auto"/>
      </w:divBdr>
      <w:divsChild>
        <w:div w:id="103841685">
          <w:marLeft w:val="0"/>
          <w:marRight w:val="0"/>
          <w:marTop w:val="0"/>
          <w:marBottom w:val="0"/>
          <w:divBdr>
            <w:top w:val="none" w:sz="0" w:space="0" w:color="auto"/>
            <w:left w:val="none" w:sz="0" w:space="0" w:color="auto"/>
            <w:bottom w:val="none" w:sz="0" w:space="0" w:color="auto"/>
            <w:right w:val="none" w:sz="0" w:space="0" w:color="auto"/>
          </w:divBdr>
        </w:div>
      </w:divsChild>
    </w:div>
    <w:div w:id="326828688">
      <w:bodyDiv w:val="1"/>
      <w:marLeft w:val="0"/>
      <w:marRight w:val="0"/>
      <w:marTop w:val="0"/>
      <w:marBottom w:val="0"/>
      <w:divBdr>
        <w:top w:val="none" w:sz="0" w:space="0" w:color="auto"/>
        <w:left w:val="none" w:sz="0" w:space="0" w:color="auto"/>
        <w:bottom w:val="none" w:sz="0" w:space="0" w:color="auto"/>
        <w:right w:val="none" w:sz="0" w:space="0" w:color="auto"/>
      </w:divBdr>
    </w:div>
    <w:div w:id="999624262">
      <w:bodyDiv w:val="1"/>
      <w:marLeft w:val="0"/>
      <w:marRight w:val="0"/>
      <w:marTop w:val="0"/>
      <w:marBottom w:val="0"/>
      <w:divBdr>
        <w:top w:val="none" w:sz="0" w:space="0" w:color="auto"/>
        <w:left w:val="none" w:sz="0" w:space="0" w:color="auto"/>
        <w:bottom w:val="none" w:sz="0" w:space="0" w:color="auto"/>
        <w:right w:val="none" w:sz="0" w:space="0" w:color="auto"/>
      </w:divBdr>
    </w:div>
    <w:div w:id="1012342172">
      <w:bodyDiv w:val="1"/>
      <w:marLeft w:val="0"/>
      <w:marRight w:val="0"/>
      <w:marTop w:val="0"/>
      <w:marBottom w:val="0"/>
      <w:divBdr>
        <w:top w:val="none" w:sz="0" w:space="0" w:color="auto"/>
        <w:left w:val="none" w:sz="0" w:space="0" w:color="auto"/>
        <w:bottom w:val="none" w:sz="0" w:space="0" w:color="auto"/>
        <w:right w:val="none" w:sz="0" w:space="0" w:color="auto"/>
      </w:divBdr>
      <w:divsChild>
        <w:div w:id="565068747">
          <w:marLeft w:val="274"/>
          <w:marRight w:val="0"/>
          <w:marTop w:val="0"/>
          <w:marBottom w:val="0"/>
          <w:divBdr>
            <w:top w:val="none" w:sz="0" w:space="0" w:color="auto"/>
            <w:left w:val="none" w:sz="0" w:space="0" w:color="auto"/>
            <w:bottom w:val="none" w:sz="0" w:space="0" w:color="auto"/>
            <w:right w:val="none" w:sz="0" w:space="0" w:color="auto"/>
          </w:divBdr>
        </w:div>
        <w:div w:id="703407765">
          <w:marLeft w:val="274"/>
          <w:marRight w:val="0"/>
          <w:marTop w:val="0"/>
          <w:marBottom w:val="0"/>
          <w:divBdr>
            <w:top w:val="none" w:sz="0" w:space="0" w:color="auto"/>
            <w:left w:val="none" w:sz="0" w:space="0" w:color="auto"/>
            <w:bottom w:val="none" w:sz="0" w:space="0" w:color="auto"/>
            <w:right w:val="none" w:sz="0" w:space="0" w:color="auto"/>
          </w:divBdr>
        </w:div>
        <w:div w:id="1004864063">
          <w:marLeft w:val="274"/>
          <w:marRight w:val="0"/>
          <w:marTop w:val="0"/>
          <w:marBottom w:val="0"/>
          <w:divBdr>
            <w:top w:val="none" w:sz="0" w:space="0" w:color="auto"/>
            <w:left w:val="none" w:sz="0" w:space="0" w:color="auto"/>
            <w:bottom w:val="none" w:sz="0" w:space="0" w:color="auto"/>
            <w:right w:val="none" w:sz="0" w:space="0" w:color="auto"/>
          </w:divBdr>
        </w:div>
        <w:div w:id="1200970231">
          <w:marLeft w:val="274"/>
          <w:marRight w:val="0"/>
          <w:marTop w:val="0"/>
          <w:marBottom w:val="0"/>
          <w:divBdr>
            <w:top w:val="none" w:sz="0" w:space="0" w:color="auto"/>
            <w:left w:val="none" w:sz="0" w:space="0" w:color="auto"/>
            <w:bottom w:val="none" w:sz="0" w:space="0" w:color="auto"/>
            <w:right w:val="none" w:sz="0" w:space="0" w:color="auto"/>
          </w:divBdr>
        </w:div>
        <w:div w:id="2025939093">
          <w:marLeft w:val="274"/>
          <w:marRight w:val="0"/>
          <w:marTop w:val="0"/>
          <w:marBottom w:val="0"/>
          <w:divBdr>
            <w:top w:val="none" w:sz="0" w:space="0" w:color="auto"/>
            <w:left w:val="none" w:sz="0" w:space="0" w:color="auto"/>
            <w:bottom w:val="none" w:sz="0" w:space="0" w:color="auto"/>
            <w:right w:val="none" w:sz="0" w:space="0" w:color="auto"/>
          </w:divBdr>
        </w:div>
        <w:div w:id="2090882030">
          <w:marLeft w:val="274"/>
          <w:marRight w:val="0"/>
          <w:marTop w:val="0"/>
          <w:marBottom w:val="0"/>
          <w:divBdr>
            <w:top w:val="none" w:sz="0" w:space="0" w:color="auto"/>
            <w:left w:val="none" w:sz="0" w:space="0" w:color="auto"/>
            <w:bottom w:val="none" w:sz="0" w:space="0" w:color="auto"/>
            <w:right w:val="none" w:sz="0" w:space="0" w:color="auto"/>
          </w:divBdr>
        </w:div>
      </w:divsChild>
    </w:div>
    <w:div w:id="1454790948">
      <w:bodyDiv w:val="1"/>
      <w:marLeft w:val="0"/>
      <w:marRight w:val="0"/>
      <w:marTop w:val="0"/>
      <w:marBottom w:val="0"/>
      <w:divBdr>
        <w:top w:val="none" w:sz="0" w:space="0" w:color="auto"/>
        <w:left w:val="none" w:sz="0" w:space="0" w:color="auto"/>
        <w:bottom w:val="none" w:sz="0" w:space="0" w:color="auto"/>
        <w:right w:val="none" w:sz="0" w:space="0" w:color="auto"/>
      </w:divBdr>
    </w:div>
    <w:div w:id="1468694123">
      <w:bodyDiv w:val="1"/>
      <w:marLeft w:val="0"/>
      <w:marRight w:val="0"/>
      <w:marTop w:val="0"/>
      <w:marBottom w:val="0"/>
      <w:divBdr>
        <w:top w:val="none" w:sz="0" w:space="0" w:color="auto"/>
        <w:left w:val="none" w:sz="0" w:space="0" w:color="auto"/>
        <w:bottom w:val="none" w:sz="0" w:space="0" w:color="auto"/>
        <w:right w:val="none" w:sz="0" w:space="0" w:color="auto"/>
      </w:divBdr>
    </w:div>
    <w:div w:id="2002655408">
      <w:bodyDiv w:val="1"/>
      <w:marLeft w:val="0"/>
      <w:marRight w:val="0"/>
      <w:marTop w:val="0"/>
      <w:marBottom w:val="0"/>
      <w:divBdr>
        <w:top w:val="none" w:sz="0" w:space="0" w:color="auto"/>
        <w:left w:val="none" w:sz="0" w:space="0" w:color="auto"/>
        <w:bottom w:val="none" w:sz="0" w:space="0" w:color="auto"/>
        <w:right w:val="none" w:sz="0" w:space="0" w:color="auto"/>
      </w:divBdr>
    </w:div>
    <w:div w:id="2021157942">
      <w:bodyDiv w:val="1"/>
      <w:marLeft w:val="0"/>
      <w:marRight w:val="0"/>
      <w:marTop w:val="0"/>
      <w:marBottom w:val="0"/>
      <w:divBdr>
        <w:top w:val="none" w:sz="0" w:space="0" w:color="auto"/>
        <w:left w:val="none" w:sz="0" w:space="0" w:color="auto"/>
        <w:bottom w:val="none" w:sz="0" w:space="0" w:color="auto"/>
        <w:right w:val="none" w:sz="0" w:space="0" w:color="auto"/>
      </w:divBdr>
    </w:div>
    <w:div w:id="21121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fairer-scotland-duty-guidance-public-bodie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arn.nes.nhs.scot/27887/equality-and-diversity/ra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nes.nhs.scot/3123"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learn.nes.nhs.scot/7255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3.org/TR/2018/REC-WCAG21-2018060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cotland.shinyapps.io/sg-equality-evidence-finder/" TargetMode="External"/><Relationship Id="rId3" Type="http://schemas.openxmlformats.org/officeDocument/2006/relationships/hyperlink" Target="https://data.sssc.uk.com/images/WDR/WFDR_2023_20240826.pdf" TargetMode="External"/><Relationship Id="rId7" Type="http://schemas.openxmlformats.org/officeDocument/2006/relationships/hyperlink" Target="https://data.sssc.uk.com/images/WDR/WFDR_2023_20240826.pdf" TargetMode="External"/><Relationship Id="rId12" Type="http://schemas.openxmlformats.org/officeDocument/2006/relationships/hyperlink" Target="https://data.sssc.uk.com/images/WDR/WFDR_2023_20240826.pdf" TargetMode="External"/><Relationship Id="rId2" Type="http://schemas.openxmlformats.org/officeDocument/2006/relationships/hyperlink" Target="https://bprcdn.parliament.scot/published/2023/2/27/e0888682-8f9a-46f0-9448-5a588c583f58/SB%2023-08.pdf" TargetMode="External"/><Relationship Id="rId1" Type="http://schemas.openxmlformats.org/officeDocument/2006/relationships/hyperlink" Target="https://data.sssc.uk.com/images/WDR/WFDR_2023_20240826.pdf" TargetMode="External"/><Relationship Id="rId6" Type="http://schemas.openxmlformats.org/officeDocument/2006/relationships/hyperlink" Target="https://ifs.org.uk/inequality/wp-content/uploads/2021/12/IFS-Inequality-Review-women-and-men-at-work.pdf" TargetMode="External"/><Relationship Id="rId11" Type="http://schemas.openxmlformats.org/officeDocument/2006/relationships/hyperlink" Target="https://www.scotlandscensus.gov.uk/news-and-events/scotland-s-census-sexual-orientation-and-trans-status-or-history/" TargetMode="External"/><Relationship Id="rId5" Type="http://schemas.openxmlformats.org/officeDocument/2006/relationships/hyperlink" Target="https://data.sssc.uk.com/images/WDR/WDR2022_271123.pdf" TargetMode="External"/><Relationship Id="rId10" Type="http://schemas.openxmlformats.org/officeDocument/2006/relationships/hyperlink" Target="https://data.sssc.uk.com/images/WDR/WFDR_2023_20240826.pdf" TargetMode="External"/><Relationship Id="rId4" Type="http://schemas.openxmlformats.org/officeDocument/2006/relationships/hyperlink" Target="https://data.sssc.uk.com/images/WDR/WFDR_2023_20240826.pdf" TargetMode="External"/><Relationship Id="rId9" Type="http://schemas.openxmlformats.org/officeDocument/2006/relationships/hyperlink" Target="https://www.gov.scot/publications/rural-scotland-data-dashboard-overview/pages/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bcc762-93b5-45a2-97ca-9717681c1108">
      <Terms xmlns="http://schemas.microsoft.com/office/infopath/2007/PartnerControls"/>
    </lcf76f155ced4ddcb4097134ff3c332f>
    <Consentreference xmlns="30bcc762-93b5-45a2-97ca-9717681c1108" xsi:nil="true"/>
    <TaxCatchAll xmlns="218b97f0-d019-48ec-aee3-45630e752a10" xsi:nil="true"/>
    <SharedWithUsers xmlns="218b97f0-d019-48ec-aee3-45630e752a1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8478293995EF47BDBD08768A29B760" ma:contentTypeVersion="19" ma:contentTypeDescription="Create a new document." ma:contentTypeScope="" ma:versionID="8b407753930843d5567a96b079d02fdb">
  <xsd:schema xmlns:xsd="http://www.w3.org/2001/XMLSchema" xmlns:xs="http://www.w3.org/2001/XMLSchema" xmlns:p="http://schemas.microsoft.com/office/2006/metadata/properties" xmlns:ns2="30bcc762-93b5-45a2-97ca-9717681c1108" xmlns:ns3="218b97f0-d019-48ec-aee3-45630e752a10" targetNamespace="http://schemas.microsoft.com/office/2006/metadata/properties" ma:root="true" ma:fieldsID="2e81146dc01553c129ea46b2d312082b" ns2:_="" ns3:_="">
    <xsd:import namespace="30bcc762-93b5-45a2-97ca-9717681c1108"/>
    <xsd:import namespace="218b97f0-d019-48ec-aee3-45630e752a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nsent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cc762-93b5-45a2-97ca-9717681c1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6fea98-77a9-428d-98be-56a37a587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nsentreference" ma:index="26" nillable="true" ma:displayName="Consent reference" ma:format="Dropdown" ma:internalName="Consent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8b97f0-d019-48ec-aee3-45630e752a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6cf077-c538-4819-be27-a926340d4469}" ma:internalName="TaxCatchAll" ma:showField="CatchAllData" ma:web="218b97f0-d019-48ec-aee3-45630e752a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58B20-E2F2-4372-B552-2FB8B458723A}">
  <ds:schemaRefs>
    <ds:schemaRef ds:uri="http://schemas.microsoft.com/sharepoint/v3/contenttype/forms"/>
  </ds:schemaRefs>
</ds:datastoreItem>
</file>

<file path=customXml/itemProps2.xml><?xml version="1.0" encoding="utf-8"?>
<ds:datastoreItem xmlns:ds="http://schemas.openxmlformats.org/officeDocument/2006/customXml" ds:itemID="{2DDB1176-3958-4AD0-B8D2-83F4DF16A57D}">
  <ds:schemaRef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218b97f0-d019-48ec-aee3-45630e752a10"/>
    <ds:schemaRef ds:uri="30bcc762-93b5-45a2-97ca-9717681c1108"/>
    <ds:schemaRef ds:uri="http://www.w3.org/XML/1998/namespace"/>
  </ds:schemaRefs>
</ds:datastoreItem>
</file>

<file path=customXml/itemProps3.xml><?xml version="1.0" encoding="utf-8"?>
<ds:datastoreItem xmlns:ds="http://schemas.openxmlformats.org/officeDocument/2006/customXml" ds:itemID="{AD16FCF3-6571-4208-8EEB-A6FDAB4C2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cc762-93b5-45a2-97ca-9717681c1108"/>
    <ds:schemaRef ds:uri="218b97f0-d019-48ec-aee3-45630e752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44</TotalTime>
  <Pages>18</Pages>
  <Words>4343</Words>
  <Characters>24757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EQIA National Induction Framework</dc:title>
  <dc:subject/>
  <dc:creator>Katy Hetherington</dc:creator>
  <cp:keywords/>
  <dc:description/>
  <cp:revision>33</cp:revision>
  <dcterms:created xsi:type="dcterms:W3CDTF">2024-11-14T15:22:00Z</dcterms:created>
  <dcterms:modified xsi:type="dcterms:W3CDTF">2025-06-02T14:07:00Z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0x0101000E8478293995EF47BDBD08768A29B760</vt:lpwstr>
  </property>
  <property fmtid="{D5CDD505-2E9C-101B-9397-08002B2CF9AE}" pid="3" name="MediaServiceImageTags">
    <vt:lpwstr/>
  </property>
  <property fmtid="{D5CDD505-2E9C-101B-9397-08002B2CF9AE}" pid="4" name="Order">
    <vt:r8>35000</vt:r8>
  </property>
  <property fmtid="{D5CDD505-2E9C-101B-9397-08002B2CF9AE}" pid="5" name="xd_Signature">
    <vt:bool>false</vt:bool>
  </property>
  <property fmtid="{D5CDD505-2E9C-101B-9397-08002B2CF9AE}" pid="6" name="SharedWithUsers">
    <vt:lpwstr/>
  </property>
  <property fmtid="{D5CDD505-2E9C-101B-9397-08002B2CF9AE}" pid="7" name="xd_ProgID">
    <vt:lpwstr/>
  </property>
  <property fmtid="{D5CDD505-2E9C-101B-9397-08002B2CF9AE}" pid="8" name="TaxCatchAll">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lcf76f155ced4ddcb4097134ff3c332f">
    <vt:lpwstr/>
  </property>
  <property fmtid="{D5CDD505-2E9C-101B-9397-08002B2CF9AE}" pid="14" name="_dlc_DocIdItemGuid">
    <vt:lpwstr>0140aa67-ad77-411e-be9b-978a98a851c6</vt:lpwstr>
  </property>
</Properties>
</file>