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52F" w:rsidRDefault="005B752F" w14:paraId="708B7008" w14:textId="77777777">
      <w:r>
        <w:t xml:space="preserve">                                           </w:t>
      </w:r>
    </w:p>
    <w:tbl>
      <w:tblPr>
        <w:tblStyle w:val="TableGrid"/>
        <w:tblW w:w="11058" w:type="dxa"/>
        <w:tblInd w:w="-998" w:type="dxa"/>
        <w:tblLook w:val="04A0" w:firstRow="1" w:lastRow="0" w:firstColumn="1" w:lastColumn="0" w:noHBand="0" w:noVBand="1"/>
      </w:tblPr>
      <w:tblGrid>
        <w:gridCol w:w="950"/>
        <w:gridCol w:w="2170"/>
        <w:gridCol w:w="4319"/>
        <w:gridCol w:w="3619"/>
      </w:tblGrid>
      <w:tr w:rsidR="005B752F" w:rsidTr="508D1A71" w14:paraId="2031B7AA" w14:textId="77777777">
        <w:tc>
          <w:tcPr>
            <w:tcW w:w="993" w:type="dxa"/>
            <w:tcMar/>
          </w:tcPr>
          <w:p w:rsidR="005B752F" w:rsidP="00AA2F78" w:rsidRDefault="00AA2F78" w14:paraId="3055D5FF" w14:textId="77777777">
            <w:pPr>
              <w:pStyle w:val="ListParagraph"/>
              <w:numPr>
                <w:ilvl w:val="0"/>
                <w:numId w:val="1"/>
              </w:numPr>
              <w:jc w:val="both"/>
            </w:pPr>
            <w:r>
              <w:t xml:space="preserve"> </w:t>
            </w:r>
          </w:p>
        </w:tc>
        <w:tc>
          <w:tcPr>
            <w:tcW w:w="3571" w:type="dxa"/>
            <w:tcMar/>
          </w:tcPr>
          <w:p w:rsidRPr="00AA2F78" w:rsidR="005B752F" w:rsidRDefault="005B752F" w14:paraId="67FF7179" w14:textId="77777777">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494" w:type="dxa"/>
            <w:gridSpan w:val="2"/>
            <w:tcMar/>
          </w:tcPr>
          <w:p w:rsidR="00BD6DCA" w:rsidRDefault="00E11C97" w14:paraId="4DB126FE" w14:textId="77777777">
            <w:r>
              <w:t>NHS Education for Scotland</w:t>
            </w:r>
          </w:p>
        </w:tc>
      </w:tr>
      <w:tr w:rsidR="005B752F" w:rsidTr="508D1A71" w14:paraId="671B8FE5" w14:textId="77777777">
        <w:tc>
          <w:tcPr>
            <w:tcW w:w="993" w:type="dxa"/>
            <w:tcMar/>
          </w:tcPr>
          <w:p w:rsidR="005B752F" w:rsidP="00AA2F78" w:rsidRDefault="005B752F" w14:paraId="2E5FC2FC" w14:textId="77777777">
            <w:pPr>
              <w:pStyle w:val="ListParagraph"/>
              <w:numPr>
                <w:ilvl w:val="0"/>
                <w:numId w:val="1"/>
              </w:numPr>
              <w:jc w:val="both"/>
            </w:pPr>
          </w:p>
        </w:tc>
        <w:tc>
          <w:tcPr>
            <w:tcW w:w="3571" w:type="dxa"/>
            <w:tcMar/>
          </w:tcPr>
          <w:p w:rsidR="00C2545F" w:rsidRDefault="00C2545F" w14:paraId="2AC8094D" w14:textId="77777777">
            <w:pPr>
              <w:rPr>
                <w:b/>
                <w:bCs/>
                <w:sz w:val="24"/>
                <w:szCs w:val="24"/>
              </w:rPr>
            </w:pPr>
            <w:r>
              <w:rPr>
                <w:b/>
                <w:bCs/>
                <w:sz w:val="24"/>
                <w:szCs w:val="24"/>
              </w:rPr>
              <w:t xml:space="preserve">Title of post </w:t>
            </w:r>
          </w:p>
          <w:p w:rsidRPr="00AA2F78" w:rsidR="005B752F" w:rsidRDefault="002C4D35" w14:paraId="57199AF3" w14:textId="77777777">
            <w:pPr>
              <w:rPr>
                <w:b/>
                <w:bCs/>
                <w:sz w:val="24"/>
                <w:szCs w:val="24"/>
              </w:rPr>
            </w:pPr>
            <w:r>
              <w:rPr>
                <w:b/>
                <w:bCs/>
                <w:sz w:val="24"/>
                <w:szCs w:val="24"/>
              </w:rPr>
              <w:t>D</w:t>
            </w:r>
            <w:r w:rsidR="00123F94">
              <w:rPr>
                <w:b/>
                <w:bCs/>
                <w:sz w:val="24"/>
                <w:szCs w:val="24"/>
              </w:rPr>
              <w:t>uration of post</w:t>
            </w:r>
          </w:p>
        </w:tc>
        <w:tc>
          <w:tcPr>
            <w:tcW w:w="6494" w:type="dxa"/>
            <w:gridSpan w:val="2"/>
            <w:tcMar/>
          </w:tcPr>
          <w:p w:rsidR="005B752F" w:rsidP="7EDB377B" w:rsidRDefault="00D61CC0" w14:paraId="0C5A3D2A" w14:textId="07D574A4">
            <w:pPr>
              <w:pStyle w:val="ListParagraph"/>
              <w:numPr>
                <w:ilvl w:val="0"/>
                <w:numId w:val="6"/>
              </w:numPr>
              <w:rPr>
                <w:rFonts w:ascii="Calibri" w:hAnsi="Calibri" w:eastAsia="Calibri" w:cs="Calibri"/>
                <w:sz w:val="24"/>
                <w:szCs w:val="24"/>
              </w:rPr>
            </w:pPr>
            <w:r w:rsidRPr="508D1A71" w:rsidR="00D61CC0">
              <w:rPr>
                <w:rFonts w:ascii="Calibri" w:hAnsi="Calibri" w:eastAsia="Calibri" w:cs="Calibri"/>
                <w:sz w:val="24"/>
                <w:szCs w:val="24"/>
              </w:rPr>
              <w:t xml:space="preserve">Specialty </w:t>
            </w:r>
            <w:r w:rsidRPr="508D1A71" w:rsidR="2021367A">
              <w:rPr>
                <w:rFonts w:ascii="Calibri" w:hAnsi="Calibri" w:eastAsia="Calibri" w:cs="Calibri"/>
                <w:sz w:val="24"/>
                <w:szCs w:val="24"/>
              </w:rPr>
              <w:t>Trainee</w:t>
            </w:r>
            <w:r w:rsidRPr="508D1A71" w:rsidR="00D61CC0">
              <w:rPr>
                <w:rFonts w:ascii="Calibri" w:hAnsi="Calibri" w:eastAsia="Calibri" w:cs="Calibri"/>
                <w:sz w:val="24"/>
                <w:szCs w:val="24"/>
              </w:rPr>
              <w:t xml:space="preserve"> in Special Care Dentistry</w:t>
            </w:r>
          </w:p>
          <w:p w:rsidR="00D61CC0" w:rsidP="00D61CC0" w:rsidRDefault="00D61CC0" w14:paraId="7CE92269" w14:textId="77777777">
            <w:pPr>
              <w:pStyle w:val="ListParagraph"/>
              <w:rPr>
                <w:rFonts w:ascii="Calibri" w:hAnsi="Calibri" w:eastAsia="Calibri" w:cs="Calibri"/>
                <w:sz w:val="24"/>
                <w:szCs w:val="24"/>
              </w:rPr>
            </w:pPr>
            <w:r>
              <w:rPr>
                <w:rFonts w:ascii="Calibri" w:hAnsi="Calibri" w:eastAsia="Calibri" w:cs="Calibri"/>
                <w:sz w:val="24"/>
                <w:szCs w:val="24"/>
              </w:rPr>
              <w:t>Greater Glasgow &amp; Clyde and Ayrshire &amp; Arran</w:t>
            </w:r>
          </w:p>
          <w:p w:rsidRPr="00CF361E" w:rsidR="00F6293A" w:rsidP="00BC5E55" w:rsidRDefault="00D61CC0" w14:paraId="46F72D52" w14:textId="76A48F0B">
            <w:pPr>
              <w:pStyle w:val="ListParagraph"/>
              <w:numPr>
                <w:ilvl w:val="0"/>
                <w:numId w:val="6"/>
              </w:numPr>
              <w:rPr>
                <w:sz w:val="24"/>
                <w:szCs w:val="24"/>
              </w:rPr>
            </w:pPr>
            <w:r w:rsidRPr="00CF361E">
              <w:rPr>
                <w:sz w:val="24"/>
                <w:szCs w:val="24"/>
              </w:rPr>
              <w:t>Full time (40 hours/week)</w:t>
            </w:r>
          </w:p>
          <w:p w:rsidRPr="00CF361E" w:rsidR="00D61CC0" w:rsidP="00BC5E55" w:rsidRDefault="00D61CC0" w14:paraId="139283C0" w14:textId="77777777">
            <w:pPr>
              <w:pStyle w:val="ListParagraph"/>
              <w:numPr>
                <w:ilvl w:val="0"/>
                <w:numId w:val="6"/>
              </w:numPr>
              <w:rPr>
                <w:sz w:val="24"/>
                <w:szCs w:val="24"/>
              </w:rPr>
            </w:pPr>
            <w:r w:rsidRPr="00CF361E">
              <w:rPr>
                <w:sz w:val="24"/>
                <w:szCs w:val="24"/>
              </w:rPr>
              <w:t xml:space="preserve">Fixed </w:t>
            </w:r>
            <w:proofErr w:type="gramStart"/>
            <w:r w:rsidRPr="00CF361E">
              <w:rPr>
                <w:sz w:val="24"/>
                <w:szCs w:val="24"/>
              </w:rPr>
              <w:t>Term  4</w:t>
            </w:r>
            <w:proofErr w:type="gramEnd"/>
            <w:r w:rsidRPr="00CF361E">
              <w:rPr>
                <w:sz w:val="24"/>
                <w:szCs w:val="24"/>
              </w:rPr>
              <w:t xml:space="preserve"> years </w:t>
            </w:r>
          </w:p>
          <w:p w:rsidR="00BD6DCA" w:rsidRDefault="00BD6DCA" w14:paraId="76D511DF" w14:textId="77777777"/>
        </w:tc>
      </w:tr>
      <w:tr w:rsidR="00255CE6" w:rsidTr="508D1A71" w14:paraId="52BC52B7" w14:textId="77777777">
        <w:tc>
          <w:tcPr>
            <w:tcW w:w="993" w:type="dxa"/>
            <w:tcMar/>
          </w:tcPr>
          <w:p w:rsidR="00255CE6" w:rsidP="00AA2F78" w:rsidRDefault="00255CE6" w14:paraId="276C3602" w14:textId="77777777">
            <w:pPr>
              <w:pStyle w:val="ListParagraph"/>
              <w:numPr>
                <w:ilvl w:val="0"/>
                <w:numId w:val="1"/>
              </w:numPr>
              <w:jc w:val="both"/>
            </w:pPr>
          </w:p>
        </w:tc>
        <w:tc>
          <w:tcPr>
            <w:tcW w:w="3571" w:type="dxa"/>
            <w:tcMar/>
          </w:tcPr>
          <w:p w:rsidR="00255CE6" w:rsidRDefault="001F7077" w14:paraId="7D60C131" w14:textId="77777777">
            <w:pPr>
              <w:rPr>
                <w:b/>
                <w:bCs/>
                <w:sz w:val="24"/>
                <w:szCs w:val="24"/>
              </w:rPr>
            </w:pPr>
            <w:r>
              <w:rPr>
                <w:b/>
                <w:bCs/>
                <w:sz w:val="24"/>
                <w:szCs w:val="24"/>
              </w:rPr>
              <w:t>Main t</w:t>
            </w:r>
            <w:r w:rsidRPr="00AA2F78" w:rsidR="00255CE6">
              <w:rPr>
                <w:b/>
                <w:bCs/>
                <w:sz w:val="24"/>
                <w:szCs w:val="24"/>
              </w:rPr>
              <w:t>raining unit/location</w:t>
            </w:r>
          </w:p>
        </w:tc>
        <w:tc>
          <w:tcPr>
            <w:tcW w:w="6494" w:type="dxa"/>
            <w:gridSpan w:val="2"/>
            <w:tcMar/>
          </w:tcPr>
          <w:p w:rsidR="00280052" w:rsidP="00EF4308" w:rsidRDefault="00825B03" w14:paraId="03E0662C" w14:textId="02C28312">
            <w:r>
              <w:t>NHS Greater Glasgow &amp; Clyde and NHS Ayrshire &amp; Arran</w:t>
            </w:r>
          </w:p>
        </w:tc>
      </w:tr>
      <w:tr w:rsidR="005B752F" w:rsidTr="508D1A71" w14:paraId="3DA04900" w14:textId="77777777">
        <w:tc>
          <w:tcPr>
            <w:tcW w:w="993" w:type="dxa"/>
            <w:tcMar/>
          </w:tcPr>
          <w:p w:rsidR="005B752F" w:rsidP="00AA2F78" w:rsidRDefault="005B752F" w14:paraId="1DBE212E" w14:textId="77777777">
            <w:pPr>
              <w:pStyle w:val="ListParagraph"/>
              <w:numPr>
                <w:ilvl w:val="0"/>
                <w:numId w:val="1"/>
              </w:numPr>
              <w:jc w:val="both"/>
            </w:pPr>
          </w:p>
        </w:tc>
        <w:tc>
          <w:tcPr>
            <w:tcW w:w="3571" w:type="dxa"/>
            <w:tcMar/>
          </w:tcPr>
          <w:p w:rsidRPr="00AA2F78" w:rsidR="005B752F" w:rsidRDefault="005B752F" w14:paraId="220BAE5D" w14:textId="77777777">
            <w:pPr>
              <w:rPr>
                <w:b/>
                <w:bCs/>
                <w:sz w:val="24"/>
                <w:szCs w:val="24"/>
              </w:rPr>
            </w:pPr>
            <w:r w:rsidRPr="00AA2F78">
              <w:rPr>
                <w:b/>
                <w:bCs/>
                <w:sz w:val="24"/>
                <w:szCs w:val="24"/>
              </w:rPr>
              <w:t>Rotational Post information</w:t>
            </w:r>
          </w:p>
          <w:p w:rsidRPr="00AA2F78" w:rsidR="00DB2F37" w:rsidRDefault="00DB2F37" w14:paraId="352CF8A8" w14:textId="77777777">
            <w:pPr>
              <w:rPr>
                <w:b/>
                <w:bCs/>
                <w:sz w:val="24"/>
                <w:szCs w:val="24"/>
              </w:rPr>
            </w:pPr>
            <w:r w:rsidRPr="00AA2F78">
              <w:rPr>
                <w:b/>
                <w:bCs/>
                <w:sz w:val="24"/>
                <w:szCs w:val="24"/>
              </w:rPr>
              <w:t xml:space="preserve">and Duration </w:t>
            </w:r>
            <w:r w:rsidR="001F7077">
              <w:rPr>
                <w:b/>
                <w:bCs/>
                <w:sz w:val="24"/>
                <w:szCs w:val="24"/>
              </w:rPr>
              <w:t>(other sites)</w:t>
            </w:r>
          </w:p>
          <w:p w:rsidRPr="00AA2F78" w:rsidR="00AA2F78" w:rsidRDefault="00AA2F78" w14:paraId="194C1AD4" w14:textId="77777777">
            <w:pPr>
              <w:rPr>
                <w:b/>
                <w:bCs/>
                <w:sz w:val="24"/>
                <w:szCs w:val="24"/>
              </w:rPr>
            </w:pPr>
          </w:p>
          <w:p w:rsidRPr="00AA2F78" w:rsidR="00AA2F78" w:rsidRDefault="00AA2F78" w14:paraId="17ADE9AC" w14:textId="77777777">
            <w:pPr>
              <w:rPr>
                <w:b/>
                <w:bCs/>
                <w:sz w:val="24"/>
                <w:szCs w:val="24"/>
              </w:rPr>
            </w:pPr>
          </w:p>
        </w:tc>
        <w:tc>
          <w:tcPr>
            <w:tcW w:w="6494" w:type="dxa"/>
            <w:gridSpan w:val="2"/>
            <w:tcMar/>
          </w:tcPr>
          <w:p w:rsidRPr="00825B03" w:rsidR="00BD6DCA" w:rsidP="00D61CC0" w:rsidRDefault="00D61CC0" w14:paraId="05EA16DF" w14:textId="75F4F25B">
            <w:pPr>
              <w:rPr>
                <w:sz w:val="24"/>
                <w:szCs w:val="24"/>
              </w:rPr>
            </w:pPr>
            <w:r w:rsidRPr="00825B03">
              <w:rPr>
                <w:sz w:val="24"/>
                <w:szCs w:val="24"/>
              </w:rPr>
              <w:t>2 days</w:t>
            </w:r>
            <w:r w:rsidRPr="00825B03" w:rsidR="00706BFE">
              <w:rPr>
                <w:sz w:val="24"/>
                <w:szCs w:val="24"/>
              </w:rPr>
              <w:t xml:space="preserve"> </w:t>
            </w:r>
            <w:proofErr w:type="gramStart"/>
            <w:r w:rsidRPr="00825B03" w:rsidR="00706BFE">
              <w:rPr>
                <w:sz w:val="24"/>
                <w:szCs w:val="24"/>
              </w:rPr>
              <w:t>( 4</w:t>
            </w:r>
            <w:proofErr w:type="gramEnd"/>
            <w:r w:rsidRPr="00825B03" w:rsidR="00706BFE">
              <w:rPr>
                <w:sz w:val="24"/>
                <w:szCs w:val="24"/>
              </w:rPr>
              <w:t xml:space="preserve"> sessions)</w:t>
            </w:r>
            <w:r w:rsidRPr="00825B03">
              <w:rPr>
                <w:sz w:val="24"/>
                <w:szCs w:val="24"/>
              </w:rPr>
              <w:t>/ week Greater Glasgow and Clyde</w:t>
            </w:r>
          </w:p>
          <w:p w:rsidRPr="00825B03" w:rsidR="00D61CC0" w:rsidP="00D61CC0" w:rsidRDefault="00D61CC0" w14:paraId="007C2303" w14:textId="5AB83068">
            <w:pPr>
              <w:rPr>
                <w:sz w:val="24"/>
                <w:szCs w:val="24"/>
              </w:rPr>
            </w:pPr>
            <w:r w:rsidRPr="00825B03">
              <w:rPr>
                <w:sz w:val="24"/>
                <w:szCs w:val="24"/>
              </w:rPr>
              <w:t>2 days</w:t>
            </w:r>
            <w:r w:rsidRPr="00825B03" w:rsidR="00706BFE">
              <w:rPr>
                <w:sz w:val="24"/>
                <w:szCs w:val="24"/>
              </w:rPr>
              <w:t xml:space="preserve"> (4 sessions) </w:t>
            </w:r>
            <w:r w:rsidRPr="00825B03">
              <w:rPr>
                <w:sz w:val="24"/>
                <w:szCs w:val="24"/>
              </w:rPr>
              <w:t>/ week Ayrshire and Arran</w:t>
            </w:r>
          </w:p>
          <w:p w:rsidRPr="00825B03" w:rsidR="00D61CC0" w:rsidP="00D61CC0" w:rsidRDefault="00D61CC0" w14:paraId="3557CDD5" w14:textId="32B8D95E">
            <w:pPr>
              <w:rPr>
                <w:sz w:val="24"/>
                <w:szCs w:val="24"/>
              </w:rPr>
            </w:pPr>
            <w:r w:rsidRPr="00825B03">
              <w:rPr>
                <w:sz w:val="24"/>
                <w:szCs w:val="24"/>
              </w:rPr>
              <w:t>1 day</w:t>
            </w:r>
            <w:r w:rsidRPr="00825B03" w:rsidR="00706BFE">
              <w:rPr>
                <w:sz w:val="24"/>
                <w:szCs w:val="24"/>
              </w:rPr>
              <w:t xml:space="preserve"> (2 sessions) </w:t>
            </w:r>
            <w:r w:rsidRPr="00825B03">
              <w:rPr>
                <w:sz w:val="24"/>
                <w:szCs w:val="24"/>
              </w:rPr>
              <w:t>/week non-clinical – location tbc</w:t>
            </w:r>
          </w:p>
          <w:p w:rsidRPr="00825B03" w:rsidR="00D61CC0" w:rsidP="00D61CC0" w:rsidRDefault="00D61CC0" w14:paraId="44D1BF2F" w14:textId="77777777">
            <w:pPr>
              <w:rPr>
                <w:sz w:val="24"/>
                <w:szCs w:val="24"/>
              </w:rPr>
            </w:pPr>
          </w:p>
        </w:tc>
      </w:tr>
      <w:tr w:rsidR="005B752F" w:rsidTr="508D1A71" w14:paraId="3B9DD013" w14:textId="77777777">
        <w:tc>
          <w:tcPr>
            <w:tcW w:w="993" w:type="dxa"/>
            <w:tcMar/>
          </w:tcPr>
          <w:p w:rsidR="005B752F" w:rsidP="00AA2F78" w:rsidRDefault="005B752F" w14:paraId="491D5BC4" w14:textId="77777777">
            <w:pPr>
              <w:pStyle w:val="ListParagraph"/>
              <w:numPr>
                <w:ilvl w:val="0"/>
                <w:numId w:val="1"/>
              </w:numPr>
              <w:jc w:val="both"/>
            </w:pPr>
          </w:p>
        </w:tc>
        <w:tc>
          <w:tcPr>
            <w:tcW w:w="3571" w:type="dxa"/>
            <w:tcMar/>
          </w:tcPr>
          <w:p w:rsidRPr="00AA2F78" w:rsidR="005B752F" w:rsidRDefault="005B752F" w14:paraId="06565515" w14:textId="77777777">
            <w:pPr>
              <w:rPr>
                <w:b/>
                <w:bCs/>
                <w:sz w:val="24"/>
                <w:szCs w:val="24"/>
              </w:rPr>
            </w:pPr>
            <w:r w:rsidRPr="00825B03">
              <w:rPr>
                <w:b/>
                <w:bCs/>
                <w:sz w:val="24"/>
                <w:szCs w:val="24"/>
              </w:rPr>
              <w:t xml:space="preserve">Full address of </w:t>
            </w:r>
            <w:r w:rsidRPr="00825B03" w:rsidR="001F7077">
              <w:rPr>
                <w:b/>
                <w:bCs/>
                <w:sz w:val="24"/>
                <w:szCs w:val="24"/>
              </w:rPr>
              <w:t xml:space="preserve">all </w:t>
            </w:r>
            <w:r w:rsidRPr="00825B03">
              <w:rPr>
                <w:b/>
                <w:bCs/>
                <w:sz w:val="24"/>
                <w:szCs w:val="24"/>
              </w:rPr>
              <w:t>unit</w:t>
            </w:r>
            <w:r w:rsidRPr="00825B03" w:rsidR="00AB2FC4">
              <w:rPr>
                <w:b/>
                <w:bCs/>
                <w:sz w:val="24"/>
                <w:szCs w:val="24"/>
              </w:rPr>
              <w:t>/s</w:t>
            </w:r>
            <w:r w:rsidRPr="00825B03">
              <w:rPr>
                <w:b/>
                <w:bCs/>
                <w:sz w:val="24"/>
                <w:szCs w:val="24"/>
              </w:rPr>
              <w:t xml:space="preserve"> where training is based</w:t>
            </w:r>
          </w:p>
        </w:tc>
        <w:tc>
          <w:tcPr>
            <w:tcW w:w="6494" w:type="dxa"/>
            <w:gridSpan w:val="2"/>
            <w:tcMar/>
          </w:tcPr>
          <w:p w:rsidR="00D61CC0" w:rsidP="004B0877" w:rsidRDefault="00D61CC0" w14:paraId="390AC92A" w14:textId="447F4FD6">
            <w:pPr>
              <w:rPr>
                <w:b/>
                <w:bCs/>
              </w:rPr>
            </w:pPr>
            <w:r w:rsidRPr="00E369CB">
              <w:rPr>
                <w:b/>
                <w:bCs/>
              </w:rPr>
              <w:t xml:space="preserve">NHS </w:t>
            </w:r>
            <w:r w:rsidRPr="00E369CB" w:rsidR="00E369CB">
              <w:rPr>
                <w:b/>
                <w:bCs/>
              </w:rPr>
              <w:t>Greater Glasgow and C</w:t>
            </w:r>
            <w:r w:rsidR="00706BFE">
              <w:rPr>
                <w:b/>
                <w:bCs/>
              </w:rPr>
              <w:t>ly</w:t>
            </w:r>
            <w:r w:rsidRPr="00E369CB" w:rsidR="00E369CB">
              <w:rPr>
                <w:b/>
                <w:bCs/>
              </w:rPr>
              <w:t>d</w:t>
            </w:r>
            <w:r w:rsidR="00703209">
              <w:rPr>
                <w:b/>
                <w:bCs/>
              </w:rPr>
              <w:t xml:space="preserve">e: </w:t>
            </w:r>
            <w:r w:rsidRPr="00E369CB">
              <w:rPr>
                <w:b/>
                <w:bCs/>
              </w:rPr>
              <w:t xml:space="preserve"> </w:t>
            </w:r>
          </w:p>
          <w:p w:rsidRPr="00E369CB" w:rsidR="00706BFE" w:rsidP="004B0877" w:rsidRDefault="00706BFE" w14:paraId="7D461627" w14:textId="77777777">
            <w:pPr>
              <w:rPr>
                <w:b/>
                <w:bCs/>
              </w:rPr>
            </w:pPr>
          </w:p>
          <w:p w:rsidR="00D61CC0" w:rsidP="004B0877" w:rsidRDefault="00D61CC0" w14:paraId="6DD4357C" w14:textId="077D7F71">
            <w:r w:rsidRPr="00E369CB">
              <w:rPr>
                <w:b/>
                <w:bCs/>
              </w:rPr>
              <w:t>Royal Alexandra Hospital</w:t>
            </w:r>
            <w:r w:rsidR="00E369CB">
              <w:t>, Corsebar Road, Paisley, PA2 9PN</w:t>
            </w:r>
          </w:p>
          <w:p w:rsidR="00D61CC0" w:rsidP="004B0877" w:rsidRDefault="00D61CC0" w14:paraId="0114BF1A" w14:textId="1FFE317E">
            <w:r w:rsidRPr="00E369CB">
              <w:rPr>
                <w:b/>
                <w:bCs/>
              </w:rPr>
              <w:t>Golden Jubilee Hospital</w:t>
            </w:r>
            <w:r w:rsidR="00E369CB">
              <w:t xml:space="preserve">,  </w:t>
            </w:r>
            <w:r w:rsidRPr="00E369CB" w:rsidR="00E369CB">
              <w:t>Golden Jubilee University National Hospital Agamemnon Street, Clydebank G81 4DY</w:t>
            </w:r>
          </w:p>
          <w:p w:rsidR="00D61CC0" w:rsidP="004B0877" w:rsidRDefault="00D61CC0" w14:paraId="13F3EF09" w14:textId="440F9C33">
            <w:r w:rsidRPr="00706BFE">
              <w:rPr>
                <w:b/>
                <w:bCs/>
              </w:rPr>
              <w:t>Gartnavel Hospital</w:t>
            </w:r>
            <w:r w:rsidR="00E369CB">
              <w:t xml:space="preserve"> 1053 Great Western Road, Glasgow, G12 0YN</w:t>
            </w:r>
          </w:p>
          <w:p w:rsidR="00D61CC0" w:rsidP="004B0877" w:rsidRDefault="00D61CC0" w14:paraId="1025F4A8" w14:textId="0C08F566">
            <w:r w:rsidRPr="00706BFE">
              <w:rPr>
                <w:b/>
                <w:bCs/>
              </w:rPr>
              <w:t>Victoria Hospital</w:t>
            </w:r>
            <w:r w:rsidR="00706BFE">
              <w:t xml:space="preserve">, </w:t>
            </w:r>
            <w:r w:rsidRPr="00706BFE" w:rsidR="00706BFE">
              <w:t>55 Grange Road</w:t>
            </w:r>
            <w:r w:rsidR="00706BFE">
              <w:t xml:space="preserve">, </w:t>
            </w:r>
            <w:r w:rsidRPr="00706BFE" w:rsidR="00706BFE">
              <w:t>Glasgow, G42 9LL</w:t>
            </w:r>
          </w:p>
          <w:p w:rsidR="00D61CC0" w:rsidP="004B0877" w:rsidRDefault="00D61CC0" w14:paraId="1B277B7B" w14:textId="1BC78DB8">
            <w:r w:rsidRPr="508D1A71" w:rsidR="00D61CC0">
              <w:rPr>
                <w:b w:val="1"/>
                <w:bCs w:val="1"/>
              </w:rPr>
              <w:t xml:space="preserve">Stobhill </w:t>
            </w:r>
            <w:r w:rsidRPr="508D1A71" w:rsidR="00706BFE">
              <w:rPr>
                <w:b w:val="1"/>
                <w:bCs w:val="1"/>
              </w:rPr>
              <w:t>H</w:t>
            </w:r>
            <w:r w:rsidRPr="508D1A71" w:rsidR="00D61CC0">
              <w:rPr>
                <w:b w:val="1"/>
                <w:bCs w:val="1"/>
              </w:rPr>
              <w:t>ospital</w:t>
            </w:r>
            <w:r w:rsidR="00706BFE">
              <w:rPr/>
              <w:t xml:space="preserve">, 133 </w:t>
            </w:r>
            <w:r w:rsidR="00706BFE">
              <w:rPr/>
              <w:t>B</w:t>
            </w:r>
            <w:r w:rsidR="28C5768E">
              <w:rPr/>
              <w:t>a</w:t>
            </w:r>
            <w:r w:rsidR="00706BFE">
              <w:rPr/>
              <w:t>lornock</w:t>
            </w:r>
            <w:r w:rsidR="00706BFE">
              <w:rPr/>
              <w:t xml:space="preserve"> Road, Glasgow, G21 3UW</w:t>
            </w:r>
          </w:p>
          <w:p w:rsidR="00D61CC0" w:rsidP="004B0877" w:rsidRDefault="00D61CC0" w14:paraId="54B8E07B" w14:textId="319DC998">
            <w:r w:rsidRPr="00706BFE">
              <w:rPr>
                <w:b/>
                <w:bCs/>
              </w:rPr>
              <w:t>Townhead Health Centre</w:t>
            </w:r>
            <w:r w:rsidR="00706BFE">
              <w:t>, 16 Alexandra Parade, Glasgow, G31 2ES</w:t>
            </w:r>
          </w:p>
          <w:p w:rsidR="00706BFE" w:rsidP="004B0877" w:rsidRDefault="00706BFE" w14:paraId="2223F5F6" w14:textId="77777777"/>
          <w:p w:rsidR="005B752F" w:rsidP="004B0877" w:rsidRDefault="00D61CC0" w14:paraId="5388B91E" w14:textId="77777777">
            <w:r w:rsidRPr="00D61CC0">
              <w:t>other sites as the service continues to develop</w:t>
            </w:r>
          </w:p>
          <w:p w:rsidR="00703209" w:rsidP="004B0877" w:rsidRDefault="00703209" w14:paraId="539F5522" w14:textId="77777777"/>
          <w:p w:rsidRPr="00703209" w:rsidR="00703209" w:rsidP="00703209" w:rsidRDefault="00703209" w14:paraId="27BEA4BE" w14:textId="77777777">
            <w:pPr>
              <w:rPr>
                <w:b/>
                <w:bCs/>
              </w:rPr>
            </w:pPr>
            <w:r w:rsidRPr="00703209">
              <w:rPr>
                <w:b/>
                <w:bCs/>
              </w:rPr>
              <w:t>NHS Ayrshire and Arran:</w:t>
            </w:r>
          </w:p>
          <w:p w:rsidR="00703209" w:rsidP="00703209" w:rsidRDefault="00703209" w14:paraId="5128F301" w14:textId="77777777"/>
          <w:p w:rsidRPr="00703209" w:rsidR="00703209" w:rsidP="00703209" w:rsidRDefault="00703209" w14:paraId="57C2E224" w14:textId="762A55C2">
            <w:r w:rsidRPr="00703209">
              <w:rPr>
                <w:b/>
                <w:bCs/>
              </w:rPr>
              <w:t>Crosshouse Hospital,</w:t>
            </w:r>
            <w:r>
              <w:t xml:space="preserve"> Kilmarnock Rd, Kilmarnock, KA2 0BE</w:t>
            </w:r>
          </w:p>
          <w:p w:rsidRPr="00703209" w:rsidR="00703209" w:rsidP="00703209" w:rsidRDefault="00703209" w14:paraId="6A6A661A" w14:textId="7598E12A">
            <w:r w:rsidRPr="00703209">
              <w:rPr>
                <w:b/>
                <w:bCs/>
              </w:rPr>
              <w:t>Ayr Hospital</w:t>
            </w:r>
            <w:r>
              <w:t xml:space="preserve">, </w:t>
            </w:r>
            <w:r w:rsidRPr="00703209">
              <w:t>Dalmellington Road</w:t>
            </w:r>
            <w:r>
              <w:t xml:space="preserve">, </w:t>
            </w:r>
            <w:r w:rsidRPr="00703209">
              <w:t>Ayr</w:t>
            </w:r>
            <w:r>
              <w:t xml:space="preserve">, </w:t>
            </w:r>
            <w:r w:rsidRPr="00703209">
              <w:t>KA6 6DX</w:t>
            </w:r>
          </w:p>
          <w:p w:rsidRPr="00703209" w:rsidR="00703209" w:rsidP="00703209" w:rsidRDefault="00703209" w14:paraId="0EDBEA49" w14:textId="1E93B2C4">
            <w:r w:rsidRPr="00703209">
              <w:rPr>
                <w:b/>
                <w:bCs/>
              </w:rPr>
              <w:t>Ayrshire Central Hospital</w:t>
            </w:r>
            <w:r>
              <w:t xml:space="preserve">, </w:t>
            </w:r>
            <w:r w:rsidRPr="00703209">
              <w:t>Kilwinning Road</w:t>
            </w:r>
            <w:r>
              <w:t xml:space="preserve">, </w:t>
            </w:r>
            <w:r w:rsidRPr="00703209">
              <w:t>Irvine</w:t>
            </w:r>
            <w:r>
              <w:t xml:space="preserve">, </w:t>
            </w:r>
            <w:r w:rsidRPr="00703209">
              <w:t>KA12 8TE</w:t>
            </w:r>
          </w:p>
          <w:p w:rsidRPr="00AC03F8" w:rsidR="00AC03F8" w:rsidP="00AC03F8" w:rsidRDefault="00703209" w14:paraId="5BDA9F2E" w14:textId="56099E50">
            <w:r w:rsidRPr="00703209">
              <w:rPr>
                <w:b/>
                <w:bCs/>
              </w:rPr>
              <w:t>Northwest Area Centre Kilmarnock</w:t>
            </w:r>
            <w:r w:rsidRPr="00AC03F8" w:rsidR="00AC03F8">
              <w:rPr>
                <w:b/>
                <w:bCs/>
              </w:rPr>
              <w:t>,</w:t>
            </w:r>
            <w:r w:rsidR="00AC03F8">
              <w:t xml:space="preserve"> </w:t>
            </w:r>
            <w:r w:rsidRPr="00AC03F8" w:rsidR="00AC03F8">
              <w:t>Western Road</w:t>
            </w:r>
            <w:r w:rsidR="00AC03F8">
              <w:t xml:space="preserve">, </w:t>
            </w:r>
            <w:r w:rsidRPr="00AC03F8" w:rsidR="00AC03F8">
              <w:t>Kilmarnock</w:t>
            </w:r>
            <w:r w:rsidR="00AC03F8">
              <w:t xml:space="preserve">, </w:t>
            </w:r>
            <w:r w:rsidRPr="00AC03F8" w:rsidR="00AC03F8">
              <w:t>KA3 1NQ</w:t>
            </w:r>
          </w:p>
          <w:p w:rsidRPr="00703209" w:rsidR="00703209" w:rsidP="00703209" w:rsidRDefault="00703209" w14:paraId="11E0B3E1" w14:textId="35BA9E95">
            <w:r w:rsidRPr="00703209">
              <w:rPr>
                <w:b/>
                <w:bCs/>
              </w:rPr>
              <w:t>Cumnock Health Centre</w:t>
            </w:r>
            <w:r w:rsidRPr="00AC03F8" w:rsidR="00AC03F8">
              <w:rPr>
                <w:b/>
                <w:bCs/>
              </w:rPr>
              <w:t>,</w:t>
            </w:r>
            <w:r w:rsidR="00AC03F8">
              <w:t xml:space="preserve"> </w:t>
            </w:r>
            <w:r w:rsidRPr="00AC03F8" w:rsidR="00AC03F8">
              <w:t>2 Tanyard, Cumnock, East Ayrshire Scotland, KA18 1BF</w:t>
            </w:r>
          </w:p>
          <w:p w:rsidRPr="00703209" w:rsidR="00703209" w:rsidP="00703209" w:rsidRDefault="00703209" w14:paraId="7461847E" w14:textId="662509C2">
            <w:r w:rsidRPr="00703209">
              <w:rPr>
                <w:b/>
                <w:bCs/>
              </w:rPr>
              <w:t>Arran Memorial Hospital</w:t>
            </w:r>
            <w:r w:rsidRPr="00AC03F8">
              <w:rPr>
                <w:b/>
                <w:bCs/>
              </w:rPr>
              <w:t>,</w:t>
            </w:r>
            <w:r>
              <w:t xml:space="preserve"> </w:t>
            </w:r>
            <w:r w:rsidRPr="00703209">
              <w:t>Lamlash</w:t>
            </w:r>
            <w:r>
              <w:t>, i</w:t>
            </w:r>
            <w:r w:rsidRPr="00703209">
              <w:t>sle of Arran</w:t>
            </w:r>
            <w:r>
              <w:t xml:space="preserve">, </w:t>
            </w:r>
            <w:r w:rsidRPr="00703209">
              <w:t>KA27 8LF</w:t>
            </w:r>
          </w:p>
          <w:p w:rsidR="00AC03F8" w:rsidP="00703209" w:rsidRDefault="00AC03F8" w14:paraId="3FB68C92" w14:textId="77777777"/>
          <w:p w:rsidRPr="00703209" w:rsidR="00703209" w:rsidP="00703209" w:rsidRDefault="00703209" w14:paraId="0CCFC288" w14:textId="5C6C3EEA">
            <w:r w:rsidRPr="00703209">
              <w:t>and other sites as the service evolves</w:t>
            </w:r>
          </w:p>
          <w:p w:rsidR="00706BFE" w:rsidP="004B0877" w:rsidRDefault="00706BFE" w14:paraId="7343060E" w14:textId="77777777"/>
          <w:p w:rsidR="00706BFE" w:rsidP="004B0877" w:rsidRDefault="00706BFE" w14:paraId="1473DACE" w14:textId="77777777"/>
        </w:tc>
      </w:tr>
      <w:tr w:rsidR="005B752F" w:rsidTr="508D1A71" w14:paraId="6AAFA8FE" w14:textId="77777777">
        <w:tc>
          <w:tcPr>
            <w:tcW w:w="993" w:type="dxa"/>
            <w:tcMar/>
          </w:tcPr>
          <w:p w:rsidR="005B752F" w:rsidP="00AA2F78" w:rsidRDefault="005B752F" w14:paraId="30444E6E" w14:textId="77777777">
            <w:pPr>
              <w:pStyle w:val="ListParagraph"/>
              <w:numPr>
                <w:ilvl w:val="0"/>
                <w:numId w:val="1"/>
              </w:numPr>
              <w:jc w:val="both"/>
            </w:pPr>
          </w:p>
        </w:tc>
        <w:tc>
          <w:tcPr>
            <w:tcW w:w="3571" w:type="dxa"/>
            <w:tcMar/>
          </w:tcPr>
          <w:p w:rsidRPr="00AA2F78" w:rsidR="005B752F" w:rsidRDefault="005B752F" w14:paraId="4781B085" w14:textId="77777777">
            <w:pPr>
              <w:rPr>
                <w:b/>
                <w:bCs/>
                <w:sz w:val="24"/>
                <w:szCs w:val="24"/>
              </w:rPr>
            </w:pPr>
            <w:r w:rsidRPr="00AA2F78">
              <w:rPr>
                <w:b/>
                <w:bCs/>
                <w:sz w:val="24"/>
                <w:szCs w:val="24"/>
              </w:rPr>
              <w:t>Travel Commitment</w:t>
            </w:r>
          </w:p>
        </w:tc>
        <w:tc>
          <w:tcPr>
            <w:tcW w:w="6494" w:type="dxa"/>
            <w:gridSpan w:val="2"/>
            <w:tcMar/>
          </w:tcPr>
          <w:p w:rsidR="00D61CC0" w:rsidP="00A810DA" w:rsidRDefault="00D61CC0" w14:paraId="555DC0FF" w14:textId="77777777">
            <w:pPr>
              <w:pStyle w:val="ListParagraph"/>
              <w:numPr>
                <w:ilvl w:val="0"/>
                <w:numId w:val="4"/>
              </w:numPr>
            </w:pPr>
            <w:r>
              <w:t>Travel will depend on trainees choice of residential address</w:t>
            </w:r>
          </w:p>
          <w:p w:rsidR="00796480" w:rsidP="00A810DA" w:rsidRDefault="00D61CC0" w14:paraId="08C1D8F2" w14:textId="77777777">
            <w:pPr>
              <w:pStyle w:val="ListParagraph"/>
              <w:numPr>
                <w:ilvl w:val="0"/>
                <w:numId w:val="4"/>
              </w:numPr>
            </w:pPr>
            <w:r>
              <w:t>For reference as a guide mileage between Glasgow and Ay</w:t>
            </w:r>
            <w:r w:rsidR="00796480">
              <w:t xml:space="preserve">r city centres </w:t>
            </w:r>
            <w:r>
              <w:t xml:space="preserve">is </w:t>
            </w:r>
            <w:r w:rsidR="00796480">
              <w:t xml:space="preserve">around 36 miles </w:t>
            </w:r>
          </w:p>
          <w:p w:rsidR="00796480" w:rsidP="00796480" w:rsidRDefault="00796480" w14:paraId="0FAC7B62" w14:textId="77777777">
            <w:pPr>
              <w:pStyle w:val="ListParagraph"/>
              <w:numPr>
                <w:ilvl w:val="0"/>
                <w:numId w:val="4"/>
              </w:numPr>
            </w:pPr>
            <w:r>
              <w:t>Public transport may be an option for some sites</w:t>
            </w:r>
          </w:p>
          <w:p w:rsidR="00796480" w:rsidP="00796480" w:rsidRDefault="00796480" w14:paraId="67060C4E" w14:textId="77777777">
            <w:pPr>
              <w:pStyle w:val="ListParagraph"/>
              <w:numPr>
                <w:ilvl w:val="0"/>
                <w:numId w:val="4"/>
              </w:numPr>
            </w:pPr>
            <w:r>
              <w:t>Travel between board areas within a working day will not be required</w:t>
            </w:r>
          </w:p>
          <w:p w:rsidR="00BD6DCA" w:rsidP="00796480" w:rsidRDefault="00796480" w14:paraId="6E1304E5" w14:textId="77777777">
            <w:pPr>
              <w:pStyle w:val="ListParagraph"/>
              <w:numPr>
                <w:ilvl w:val="0"/>
                <w:numId w:val="4"/>
              </w:numPr>
            </w:pPr>
            <w:r>
              <w:t>Local travel between clinical sites within the board may be required though will be kept to a minimum</w:t>
            </w:r>
          </w:p>
        </w:tc>
      </w:tr>
      <w:tr w:rsidR="005B752F" w:rsidTr="508D1A71" w14:paraId="33D9A5C0" w14:textId="77777777">
        <w:tc>
          <w:tcPr>
            <w:tcW w:w="993" w:type="dxa"/>
            <w:tcMar/>
          </w:tcPr>
          <w:p w:rsidR="005B752F" w:rsidP="00AA2F78" w:rsidRDefault="005B752F" w14:paraId="6FF31660" w14:textId="77777777">
            <w:pPr>
              <w:pStyle w:val="ListParagraph"/>
              <w:numPr>
                <w:ilvl w:val="0"/>
                <w:numId w:val="1"/>
              </w:numPr>
              <w:jc w:val="both"/>
            </w:pPr>
          </w:p>
        </w:tc>
        <w:tc>
          <w:tcPr>
            <w:tcW w:w="3571" w:type="dxa"/>
            <w:tcMar/>
          </w:tcPr>
          <w:p w:rsidRPr="00AA2F78" w:rsidR="005B752F" w:rsidRDefault="00A810DA" w14:paraId="5BAE559D" w14:textId="77777777">
            <w:pPr>
              <w:rPr>
                <w:b/>
                <w:bCs/>
                <w:sz w:val="24"/>
                <w:szCs w:val="24"/>
              </w:rPr>
            </w:pPr>
            <w:r>
              <w:rPr>
                <w:b/>
                <w:bCs/>
                <w:sz w:val="24"/>
                <w:szCs w:val="24"/>
              </w:rPr>
              <w:t xml:space="preserve">Name of </w:t>
            </w:r>
            <w:r w:rsidR="00E6175E">
              <w:rPr>
                <w:b/>
                <w:bCs/>
                <w:sz w:val="24"/>
                <w:szCs w:val="24"/>
              </w:rPr>
              <w:t>Training Programme Director (TPD)</w:t>
            </w:r>
          </w:p>
        </w:tc>
        <w:tc>
          <w:tcPr>
            <w:tcW w:w="6494" w:type="dxa"/>
            <w:gridSpan w:val="2"/>
            <w:tcMar/>
          </w:tcPr>
          <w:p w:rsidR="005B752F" w:rsidRDefault="00530945" w14:paraId="4A1741E0" w14:textId="77777777">
            <w:r>
              <w:t xml:space="preserve">Susan Baines, Consultant in Special Care Dentistry </w:t>
            </w:r>
          </w:p>
          <w:p w:rsidR="00BD6DCA" w:rsidRDefault="00BD6DCA" w14:paraId="7947000B" w14:textId="77777777"/>
        </w:tc>
      </w:tr>
      <w:tr w:rsidR="00AB2FC4" w:rsidTr="508D1A71" w14:paraId="71CD8C26" w14:textId="77777777">
        <w:tc>
          <w:tcPr>
            <w:tcW w:w="993" w:type="dxa"/>
            <w:tcMar/>
          </w:tcPr>
          <w:p w:rsidR="00AB2FC4" w:rsidP="00AA2F78" w:rsidRDefault="00AB2FC4" w14:paraId="3FB8850D" w14:textId="77777777">
            <w:pPr>
              <w:pStyle w:val="ListParagraph"/>
              <w:numPr>
                <w:ilvl w:val="0"/>
                <w:numId w:val="1"/>
              </w:numPr>
              <w:jc w:val="both"/>
            </w:pPr>
          </w:p>
        </w:tc>
        <w:tc>
          <w:tcPr>
            <w:tcW w:w="3571" w:type="dxa"/>
            <w:tcMar/>
          </w:tcPr>
          <w:p w:rsidR="00AB2FC4" w:rsidP="00E6175E" w:rsidRDefault="00E6175E" w14:paraId="24D51672" w14:textId="77777777">
            <w:pPr>
              <w:rPr>
                <w:b/>
                <w:bCs/>
                <w:sz w:val="24"/>
                <w:szCs w:val="24"/>
              </w:rPr>
            </w:pPr>
            <w:r w:rsidRPr="00530945">
              <w:rPr>
                <w:b/>
                <w:bCs/>
                <w:sz w:val="24"/>
                <w:szCs w:val="24"/>
              </w:rPr>
              <w:t xml:space="preserve">TPD </w:t>
            </w:r>
            <w:r w:rsidRPr="00530945" w:rsidR="00AB2FC4">
              <w:rPr>
                <w:b/>
                <w:bCs/>
                <w:sz w:val="24"/>
                <w:szCs w:val="24"/>
              </w:rPr>
              <w:t>Contact details</w:t>
            </w:r>
            <w:r w:rsidRPr="00AA2F78" w:rsidR="00AB2FC4">
              <w:rPr>
                <w:b/>
                <w:bCs/>
                <w:sz w:val="24"/>
                <w:szCs w:val="24"/>
              </w:rPr>
              <w:t xml:space="preserve"> </w:t>
            </w:r>
          </w:p>
          <w:p w:rsidR="00E6175E" w:rsidP="00E6175E" w:rsidRDefault="00E6175E" w14:paraId="1DCADB46" w14:textId="77777777">
            <w:pPr>
              <w:rPr>
                <w:b/>
                <w:bCs/>
                <w:sz w:val="24"/>
                <w:szCs w:val="24"/>
              </w:rPr>
            </w:pPr>
          </w:p>
        </w:tc>
        <w:tc>
          <w:tcPr>
            <w:tcW w:w="6494" w:type="dxa"/>
            <w:gridSpan w:val="2"/>
            <w:tcMar/>
          </w:tcPr>
          <w:p w:rsidR="00AB2FC4" w:rsidRDefault="008D3188" w14:paraId="01B51768" w14:textId="3827EB80">
            <w:hyperlink w:history="1" r:id="rId10">
              <w:r w:rsidRPr="004F574E">
                <w:rPr>
                  <w:rStyle w:val="Hyperlink"/>
                </w:rPr>
                <w:t>Susan.baines@nhs.scot</w:t>
              </w:r>
            </w:hyperlink>
          </w:p>
          <w:p w:rsidR="008D3188" w:rsidRDefault="008D3188" w14:paraId="0A4AC754" w14:textId="717E83F1"/>
        </w:tc>
      </w:tr>
      <w:tr w:rsidR="005B752F" w:rsidTr="508D1A71" w14:paraId="64877DBA" w14:textId="77777777">
        <w:tc>
          <w:tcPr>
            <w:tcW w:w="993" w:type="dxa"/>
            <w:tcMar/>
          </w:tcPr>
          <w:p w:rsidR="005B752F" w:rsidP="00AA2F78" w:rsidRDefault="005B752F" w14:paraId="75867534" w14:textId="77777777">
            <w:pPr>
              <w:pStyle w:val="ListParagraph"/>
              <w:numPr>
                <w:ilvl w:val="0"/>
                <w:numId w:val="1"/>
              </w:numPr>
              <w:jc w:val="both"/>
            </w:pPr>
          </w:p>
        </w:tc>
        <w:tc>
          <w:tcPr>
            <w:tcW w:w="3571" w:type="dxa"/>
            <w:tcMar/>
          </w:tcPr>
          <w:p w:rsidRPr="00AA2F78" w:rsidR="005B752F" w:rsidRDefault="005B752F" w14:paraId="424B3F35" w14:textId="77777777">
            <w:pPr>
              <w:rPr>
                <w:b/>
                <w:bCs/>
                <w:sz w:val="24"/>
                <w:szCs w:val="24"/>
              </w:rPr>
            </w:pPr>
            <w:r w:rsidRPr="00AA2F78">
              <w:rPr>
                <w:b/>
                <w:bCs/>
                <w:sz w:val="24"/>
                <w:szCs w:val="24"/>
              </w:rPr>
              <w:t>Description of training post</w:t>
            </w:r>
            <w:r w:rsidR="00666C40">
              <w:rPr>
                <w:b/>
                <w:bCs/>
                <w:sz w:val="24"/>
                <w:szCs w:val="24"/>
              </w:rPr>
              <w:t xml:space="preserve"> including </w:t>
            </w:r>
            <w:r w:rsidR="00AD0D05">
              <w:rPr>
                <w:b/>
                <w:bCs/>
                <w:sz w:val="24"/>
                <w:szCs w:val="24"/>
              </w:rPr>
              <w:t>Educational Supervisor if known</w:t>
            </w:r>
          </w:p>
          <w:p w:rsidRPr="00AA2F78" w:rsidR="00BD6DCA" w:rsidRDefault="00BD6DCA" w14:paraId="5BC49CB5" w14:textId="77777777">
            <w:pPr>
              <w:rPr>
                <w:b/>
                <w:bCs/>
                <w:sz w:val="24"/>
                <w:szCs w:val="24"/>
              </w:rPr>
            </w:pPr>
          </w:p>
          <w:p w:rsidRPr="00AA2F78" w:rsidR="00BD6DCA" w:rsidRDefault="00BD6DCA" w14:paraId="20BCBE65" w14:textId="77777777">
            <w:pPr>
              <w:rPr>
                <w:b/>
                <w:bCs/>
                <w:sz w:val="24"/>
                <w:szCs w:val="24"/>
              </w:rPr>
            </w:pPr>
          </w:p>
        </w:tc>
        <w:tc>
          <w:tcPr>
            <w:tcW w:w="6494" w:type="dxa"/>
            <w:gridSpan w:val="2"/>
            <w:tcMar/>
          </w:tcPr>
          <w:p w:rsidRPr="008D3188" w:rsidR="00796480" w:rsidP="00796480" w:rsidRDefault="00796480" w14:paraId="03E0FF16" w14:textId="77777777">
            <w:pPr>
              <w:rPr>
                <w:rFonts w:cstheme="minorHAnsi"/>
              </w:rPr>
            </w:pPr>
            <w:r w:rsidRPr="008D3188">
              <w:rPr>
                <w:rFonts w:cstheme="minorHAnsi"/>
              </w:rPr>
              <w:t xml:space="preserve">A Specialty Training Registrar post is available commencing September 2026 jointly in NHS Greater Glasgow and Clyde and NHS Ayrshire and Arran. </w:t>
            </w:r>
          </w:p>
          <w:p w:rsidRPr="008D3188" w:rsidR="00796480" w:rsidP="00796480" w:rsidRDefault="00796480" w14:paraId="69A6B306" w14:textId="77777777">
            <w:pPr>
              <w:rPr>
                <w:rFonts w:cstheme="minorHAnsi"/>
              </w:rPr>
            </w:pPr>
          </w:p>
          <w:p w:rsidRPr="008D3188" w:rsidR="00796480" w:rsidP="00796480" w:rsidRDefault="00796480" w14:paraId="3B2EEAAF" w14:textId="77777777">
            <w:pPr>
              <w:pStyle w:val="Heading2"/>
              <w:shd w:val="clear" w:color="auto" w:fill="FFFFFF"/>
              <w:spacing w:before="0" w:beforeAutospacing="0" w:after="300" w:afterAutospacing="0"/>
              <w:rPr>
                <w:rFonts w:asciiTheme="minorHAnsi" w:hAnsiTheme="minorHAnsi" w:cstheme="minorHAnsi"/>
                <w:b w:val="0"/>
                <w:sz w:val="22"/>
                <w:szCs w:val="22"/>
              </w:rPr>
            </w:pPr>
            <w:r w:rsidRPr="008D3188">
              <w:rPr>
                <w:rFonts w:asciiTheme="minorHAnsi" w:hAnsiTheme="minorHAnsi" w:cstheme="minorHAnsi"/>
                <w:b w:val="0"/>
                <w:sz w:val="22"/>
                <w:szCs w:val="22"/>
              </w:rPr>
              <w:t xml:space="preserve">Successful completion of the training programme and success in the Tri-collegiate Membership examination in Special Care Dentistry will enable the postholder to apply for a Certificate of Completion of Specialist Training and entry to the GDC Specialist list in Special Care Dentistry.   The postholder will gain experience in Special Care Dentistry in primary, secondary and tertiary care.  </w:t>
            </w:r>
          </w:p>
          <w:p w:rsidRPr="008D3188" w:rsidR="00796480" w:rsidP="508D1A71" w:rsidRDefault="00796480" w14:paraId="11EE1EEF" w14:textId="2D9333B2">
            <w:pPr>
              <w:rPr>
                <w:rFonts w:cs="Calibri" w:cstheme="minorAscii"/>
              </w:rPr>
            </w:pPr>
            <w:r w:rsidRPr="508D1A71" w:rsidR="00796480">
              <w:rPr>
                <w:rFonts w:cs="Calibri" w:cstheme="minorAscii"/>
              </w:rPr>
              <w:t xml:space="preserve">The post holder will provide comprehensive dental care for adults with a variety of needs, </w:t>
            </w:r>
            <w:r w:rsidRPr="508D1A71" w:rsidR="53B037B4">
              <w:rPr>
                <w:rFonts w:cs="Calibri" w:cstheme="minorAscii"/>
              </w:rPr>
              <w:t>including</w:t>
            </w:r>
            <w:r w:rsidRPr="508D1A71" w:rsidR="00796480">
              <w:rPr>
                <w:rFonts w:cs="Calibri" w:cstheme="minorAscii"/>
              </w:rPr>
              <w:t xml:space="preserve"> intellectual, physical, </w:t>
            </w:r>
            <w:r w:rsidRPr="508D1A71" w:rsidR="00796480">
              <w:rPr>
                <w:rFonts w:cs="Calibri" w:cstheme="minorAscii"/>
              </w:rPr>
              <w:t>sensory</w:t>
            </w:r>
            <w:r w:rsidRPr="508D1A71" w:rsidR="00796480">
              <w:rPr>
                <w:rFonts w:cs="Calibri" w:cstheme="minorAscii"/>
              </w:rPr>
              <w:t xml:space="preserve"> and mental impairment; severe dental anxiety; older people; medically compromised and social or emotional impairment or disability. Often patients will have a combination of these factors. </w:t>
            </w:r>
          </w:p>
          <w:p w:rsidRPr="008D3188" w:rsidR="00796480" w:rsidP="00796480" w:rsidRDefault="00796480" w14:paraId="772564C1" w14:textId="77777777">
            <w:pPr>
              <w:rPr>
                <w:rFonts w:cstheme="minorHAnsi"/>
              </w:rPr>
            </w:pPr>
          </w:p>
          <w:p w:rsidRPr="008D3188" w:rsidR="00796480" w:rsidP="00796480" w:rsidRDefault="00796480" w14:paraId="70972736" w14:textId="77777777">
            <w:pPr>
              <w:rPr>
                <w:rFonts w:cstheme="minorHAnsi"/>
              </w:rPr>
            </w:pPr>
            <w:r w:rsidRPr="008D3188">
              <w:rPr>
                <w:rFonts w:cstheme="minorHAnsi"/>
              </w:rPr>
              <w:t>The post holder will be required to actively contribute to an agreed educational programme as part of their specialist training, meeting the requirements of the training Curriculum in Special Care Dentistry. Progression through the programme is dependent on satisfactory annual review of competence progression.</w:t>
            </w:r>
          </w:p>
          <w:p w:rsidRPr="008D3188" w:rsidR="00796480" w:rsidP="00796480" w:rsidRDefault="00796480" w14:paraId="71C8406B" w14:textId="77777777">
            <w:pPr>
              <w:rPr>
                <w:rFonts w:cstheme="minorHAnsi"/>
              </w:rPr>
            </w:pPr>
          </w:p>
          <w:p w:rsidRPr="008D3188" w:rsidR="00796480" w:rsidP="00796480" w:rsidRDefault="00796480" w14:paraId="2A5C482D" w14:textId="77777777">
            <w:pPr>
              <w:rPr>
                <w:rFonts w:cstheme="minorHAnsi"/>
              </w:rPr>
            </w:pPr>
            <w:r w:rsidRPr="008D3188">
              <w:rPr>
                <w:rFonts w:cstheme="minorHAnsi"/>
              </w:rPr>
              <w:t xml:space="preserve">The post holder will be expected to participate in and contribute to an education programme along with other Specialty Registrars in Special Care Dentistry and other specialties. At the date of commencement, in Scotland, there will be four NHS Specialty Registrars (including this post) in Special Care Dentistry in Scotland. Involvement in training opportunities with the wider Special Care team will be expected. </w:t>
            </w:r>
          </w:p>
          <w:p w:rsidRPr="008D3188" w:rsidR="00356ED9" w:rsidP="00356ED9" w:rsidRDefault="00356ED9" w14:paraId="3149B134" w14:textId="77777777">
            <w:pPr>
              <w:rPr>
                <w:rFonts w:cstheme="minorHAnsi"/>
                <w:u w:val="single"/>
              </w:rPr>
            </w:pPr>
            <w:r w:rsidRPr="008D3188">
              <w:rPr>
                <w:rFonts w:cstheme="minorHAnsi"/>
                <w:u w:val="single"/>
              </w:rPr>
              <w:t>KEY RESULT AREAS</w:t>
            </w:r>
          </w:p>
          <w:p w:rsidRPr="008D3188" w:rsidR="00356ED9" w:rsidP="00356ED9" w:rsidRDefault="00356ED9" w14:paraId="731FDCF9" w14:textId="77777777">
            <w:pPr>
              <w:rPr>
                <w:rFonts w:cstheme="minorHAnsi"/>
                <w:u w:val="single"/>
              </w:rPr>
            </w:pPr>
          </w:p>
          <w:p w:rsidRPr="008D3188" w:rsidR="00356ED9" w:rsidP="00356ED9" w:rsidRDefault="00356ED9" w14:paraId="286D286E" w14:textId="77777777">
            <w:pPr>
              <w:pStyle w:val="ListParagraph"/>
              <w:numPr>
                <w:ilvl w:val="0"/>
                <w:numId w:val="8"/>
              </w:numPr>
              <w:rPr>
                <w:rFonts w:cstheme="minorHAnsi"/>
              </w:rPr>
            </w:pPr>
            <w:r w:rsidRPr="008D3188">
              <w:rPr>
                <w:rFonts w:cstheme="minorHAnsi"/>
              </w:rPr>
              <w:t>Provide comprehensive clinical care for adults with additional needs.</w:t>
            </w:r>
          </w:p>
          <w:p w:rsidRPr="008D3188" w:rsidR="00356ED9" w:rsidP="00356ED9" w:rsidRDefault="00356ED9" w14:paraId="7EB4D40E" w14:textId="77777777">
            <w:pPr>
              <w:pStyle w:val="ListParagraph"/>
              <w:numPr>
                <w:ilvl w:val="0"/>
                <w:numId w:val="8"/>
              </w:numPr>
              <w:rPr>
                <w:rFonts w:cstheme="minorHAnsi"/>
              </w:rPr>
            </w:pPr>
            <w:r w:rsidRPr="008D3188">
              <w:rPr>
                <w:rFonts w:cstheme="minorHAnsi"/>
              </w:rPr>
              <w:t>Establish an educational agreement and meet the agreed objectives, achieving satisfactory annual reviews of competency progression.</w:t>
            </w:r>
          </w:p>
          <w:p w:rsidRPr="008D3188" w:rsidR="00356ED9" w:rsidP="00356ED9" w:rsidRDefault="00356ED9" w14:paraId="7A3823F4" w14:textId="77777777">
            <w:pPr>
              <w:pStyle w:val="ListParagraph"/>
              <w:numPr>
                <w:ilvl w:val="0"/>
                <w:numId w:val="8"/>
              </w:numPr>
              <w:rPr>
                <w:rFonts w:cstheme="minorHAnsi"/>
              </w:rPr>
            </w:pPr>
            <w:r w:rsidRPr="008D3188">
              <w:rPr>
                <w:rFonts w:cstheme="minorHAnsi"/>
              </w:rPr>
              <w:t>Success in the Tricollegiate Membership in Special Care Dentistry.</w:t>
            </w:r>
          </w:p>
          <w:p w:rsidRPr="008D3188" w:rsidR="00356ED9" w:rsidP="00356ED9" w:rsidRDefault="00356ED9" w14:paraId="56C8460B" w14:textId="77777777">
            <w:pPr>
              <w:rPr>
                <w:rFonts w:cstheme="minorHAnsi"/>
              </w:rPr>
            </w:pPr>
          </w:p>
          <w:p w:rsidRPr="008D3188" w:rsidR="00356ED9" w:rsidP="00356ED9" w:rsidRDefault="00356ED9" w14:paraId="5C33FE51" w14:textId="77777777">
            <w:pPr>
              <w:rPr>
                <w:rFonts w:cstheme="minorHAnsi"/>
              </w:rPr>
            </w:pPr>
            <w:r w:rsidRPr="008D3188">
              <w:rPr>
                <w:rFonts w:cstheme="minorHAnsi"/>
              </w:rPr>
              <w:tab/>
            </w:r>
            <w:r w:rsidRPr="008D3188">
              <w:rPr>
                <w:rFonts w:cstheme="minorHAnsi"/>
              </w:rPr>
              <w:tab/>
            </w:r>
            <w:r w:rsidRPr="008D3188">
              <w:rPr>
                <w:rFonts w:cstheme="minorHAnsi"/>
              </w:rPr>
              <w:tab/>
            </w:r>
            <w:r w:rsidRPr="008D3188">
              <w:rPr>
                <w:rFonts w:cstheme="minorHAnsi"/>
              </w:rPr>
              <w:tab/>
            </w:r>
          </w:p>
          <w:p w:rsidRPr="008D3188" w:rsidR="00356ED9" w:rsidP="00356ED9" w:rsidRDefault="00356ED9" w14:paraId="51B05FF6" w14:textId="77777777">
            <w:pPr>
              <w:pStyle w:val="Heading1A"/>
              <w:rPr>
                <w:rFonts w:asciiTheme="minorHAnsi" w:hAnsiTheme="minorHAnsi" w:cstheme="minorHAnsi"/>
              </w:rPr>
            </w:pPr>
            <w:r w:rsidRPr="008D3188">
              <w:rPr>
                <w:rFonts w:asciiTheme="minorHAnsi" w:hAnsiTheme="minorHAnsi" w:cstheme="minorHAnsi"/>
              </w:rPr>
              <w:t xml:space="preserve">PRINCIPAL REQUIREMENTS </w:t>
            </w:r>
          </w:p>
          <w:p w:rsidRPr="008D3188" w:rsidR="00356ED9" w:rsidP="00356ED9" w:rsidRDefault="00356ED9" w14:paraId="765E47D7" w14:textId="77777777">
            <w:pPr>
              <w:rPr>
                <w:rFonts w:cstheme="minorHAnsi"/>
              </w:rPr>
            </w:pPr>
          </w:p>
          <w:p w:rsidRPr="008D3188" w:rsidR="00356ED9" w:rsidP="00356ED9" w:rsidRDefault="00356ED9" w14:paraId="19F6FD64" w14:textId="77777777">
            <w:pPr>
              <w:numPr>
                <w:ilvl w:val="0"/>
                <w:numId w:val="7"/>
              </w:numPr>
              <w:tabs>
                <w:tab w:val="num" w:pos="720"/>
              </w:tabs>
              <w:ind w:left="720" w:hanging="360"/>
              <w:rPr>
                <w:rFonts w:cstheme="minorHAnsi"/>
              </w:rPr>
            </w:pPr>
            <w:r w:rsidRPr="008D3188">
              <w:rPr>
                <w:rFonts w:cstheme="minorHAnsi"/>
              </w:rPr>
              <w:t>Provide high quality oral healthcare for people with complex needs and/or disability under consultant/specialist guidance and supervision including speciality clinics, conscious sedation and treatment under general anaesthesia.</w:t>
            </w:r>
          </w:p>
          <w:p w:rsidRPr="008D3188" w:rsidR="00356ED9" w:rsidP="00356ED9" w:rsidRDefault="00356ED9" w14:paraId="3363A997" w14:textId="77777777">
            <w:pPr>
              <w:numPr>
                <w:ilvl w:val="0"/>
                <w:numId w:val="7"/>
              </w:numPr>
              <w:tabs>
                <w:tab w:val="num" w:pos="720"/>
              </w:tabs>
              <w:ind w:left="720" w:hanging="360"/>
              <w:rPr>
                <w:rFonts w:cstheme="minorHAnsi"/>
              </w:rPr>
            </w:pPr>
            <w:r w:rsidRPr="008D3188">
              <w:rPr>
                <w:rFonts w:cstheme="minorHAnsi"/>
              </w:rPr>
              <w:t>Provision of preventive care and advice to individual patients and carers</w:t>
            </w:r>
          </w:p>
          <w:p w:rsidRPr="008D3188" w:rsidR="00356ED9" w:rsidP="00356ED9" w:rsidRDefault="00356ED9" w14:paraId="116DCB8B" w14:textId="77777777">
            <w:pPr>
              <w:numPr>
                <w:ilvl w:val="0"/>
                <w:numId w:val="7"/>
              </w:numPr>
              <w:tabs>
                <w:tab w:val="num" w:pos="720"/>
              </w:tabs>
              <w:ind w:left="720" w:hanging="360"/>
              <w:rPr>
                <w:rFonts w:cstheme="minorHAnsi"/>
              </w:rPr>
            </w:pPr>
            <w:r w:rsidRPr="008D3188">
              <w:rPr>
                <w:rFonts w:cstheme="minorHAnsi"/>
              </w:rPr>
              <w:t>Contribute to day to day operations and staff of clinics in liaison with senior clinicians.</w:t>
            </w:r>
          </w:p>
          <w:p w:rsidRPr="008D3188" w:rsidR="00356ED9" w:rsidP="00356ED9" w:rsidRDefault="00356ED9" w14:paraId="3C264420" w14:textId="77777777">
            <w:pPr>
              <w:numPr>
                <w:ilvl w:val="0"/>
                <w:numId w:val="7"/>
              </w:numPr>
              <w:tabs>
                <w:tab w:val="num" w:pos="720"/>
              </w:tabs>
              <w:ind w:left="720" w:hanging="360"/>
              <w:rPr>
                <w:rFonts w:cstheme="minorHAnsi"/>
              </w:rPr>
            </w:pPr>
            <w:r w:rsidRPr="008D3188">
              <w:rPr>
                <w:rFonts w:cstheme="minorHAnsi"/>
              </w:rPr>
              <w:t>Work collaboratively with other members of the dental team including dental nurses, hygienist-therapists, dental managers and the oral health improvement team.</w:t>
            </w:r>
          </w:p>
          <w:p w:rsidRPr="008D3188" w:rsidR="00356ED9" w:rsidP="00356ED9" w:rsidRDefault="00356ED9" w14:paraId="2310550C" w14:textId="77777777">
            <w:pPr>
              <w:numPr>
                <w:ilvl w:val="0"/>
                <w:numId w:val="7"/>
              </w:numPr>
              <w:tabs>
                <w:tab w:val="num" w:pos="720"/>
              </w:tabs>
              <w:ind w:left="720" w:hanging="360"/>
              <w:rPr>
                <w:rFonts w:cstheme="minorHAnsi"/>
              </w:rPr>
            </w:pPr>
            <w:r w:rsidRPr="008D3188">
              <w:rPr>
                <w:rFonts w:cstheme="minorHAnsi"/>
              </w:rPr>
              <w:t>Work collaboratively with other health and social care professionals.</w:t>
            </w:r>
          </w:p>
          <w:p w:rsidRPr="008D3188" w:rsidR="00356ED9" w:rsidP="00356ED9" w:rsidRDefault="00356ED9" w14:paraId="449B6388" w14:textId="77777777">
            <w:pPr>
              <w:numPr>
                <w:ilvl w:val="0"/>
                <w:numId w:val="7"/>
              </w:numPr>
              <w:tabs>
                <w:tab w:val="num" w:pos="720"/>
              </w:tabs>
              <w:ind w:left="720" w:hanging="360"/>
              <w:rPr>
                <w:rFonts w:cstheme="minorHAnsi"/>
              </w:rPr>
            </w:pPr>
            <w:r w:rsidRPr="008D3188">
              <w:rPr>
                <w:rFonts w:cstheme="minorHAnsi"/>
              </w:rPr>
              <w:t xml:space="preserve">Occasional clinical teaching and supervision of postgraduate dentists under the mentorship of the Consultant and Specialists in Special Care Dentistry. </w:t>
            </w:r>
          </w:p>
          <w:p w:rsidRPr="008D3188" w:rsidR="00356ED9" w:rsidP="00356ED9" w:rsidRDefault="00356ED9" w14:paraId="18463EC3" w14:textId="77777777">
            <w:pPr>
              <w:numPr>
                <w:ilvl w:val="0"/>
                <w:numId w:val="7"/>
              </w:numPr>
              <w:tabs>
                <w:tab w:val="num" w:pos="720"/>
              </w:tabs>
              <w:ind w:left="720" w:hanging="360"/>
              <w:rPr>
                <w:rFonts w:cstheme="minorHAnsi"/>
              </w:rPr>
            </w:pPr>
            <w:r w:rsidRPr="008D3188">
              <w:rPr>
                <w:rFonts w:cstheme="minorHAnsi"/>
              </w:rPr>
              <w:t>Take an active role in teaching clinical skills to other members of the dental team.</w:t>
            </w:r>
          </w:p>
          <w:p w:rsidRPr="008D3188" w:rsidR="00356ED9" w:rsidP="00356ED9" w:rsidRDefault="00356ED9" w14:paraId="59E276F6" w14:textId="77777777">
            <w:pPr>
              <w:numPr>
                <w:ilvl w:val="0"/>
                <w:numId w:val="7"/>
              </w:numPr>
              <w:tabs>
                <w:tab w:val="num" w:pos="720"/>
              </w:tabs>
              <w:ind w:left="720" w:hanging="360"/>
              <w:rPr>
                <w:rFonts w:cstheme="minorHAnsi"/>
              </w:rPr>
            </w:pPr>
            <w:r w:rsidRPr="008D3188">
              <w:rPr>
                <w:rFonts w:cstheme="minorHAnsi"/>
              </w:rPr>
              <w:t>Work collaboratively with primary, secondary and tertiary care colleagues</w:t>
            </w:r>
          </w:p>
          <w:p w:rsidRPr="008D3188" w:rsidR="00356ED9" w:rsidP="00356ED9" w:rsidRDefault="00356ED9" w14:paraId="5FFA9714" w14:textId="77777777">
            <w:pPr>
              <w:numPr>
                <w:ilvl w:val="0"/>
                <w:numId w:val="7"/>
              </w:numPr>
              <w:tabs>
                <w:tab w:val="num" w:pos="720"/>
              </w:tabs>
              <w:ind w:left="720" w:hanging="360"/>
              <w:rPr>
                <w:rFonts w:cstheme="minorHAnsi"/>
              </w:rPr>
            </w:pPr>
            <w:r w:rsidRPr="008D3188">
              <w:rPr>
                <w:rFonts w:cstheme="minorHAnsi"/>
              </w:rPr>
              <w:t xml:space="preserve">Undertake appraisal and regular reviews of the training programme as determined from time to time by the educational supervisor in Special Care Dentistry and the Post Graduate Dental Dean </w:t>
            </w:r>
          </w:p>
          <w:p w:rsidRPr="008D3188" w:rsidR="00356ED9" w:rsidP="00356ED9" w:rsidRDefault="00356ED9" w14:paraId="2B82C0B2" w14:textId="77777777">
            <w:pPr>
              <w:numPr>
                <w:ilvl w:val="0"/>
                <w:numId w:val="7"/>
              </w:numPr>
              <w:tabs>
                <w:tab w:val="num" w:pos="720"/>
              </w:tabs>
              <w:ind w:left="720" w:hanging="360"/>
              <w:rPr>
                <w:rFonts w:cstheme="minorHAnsi"/>
              </w:rPr>
            </w:pPr>
            <w:r w:rsidRPr="008D3188">
              <w:rPr>
                <w:rFonts w:cstheme="minorHAnsi"/>
              </w:rPr>
              <w:t xml:space="preserve">Participate in peer review, clinical governance and audit </w:t>
            </w:r>
          </w:p>
          <w:p w:rsidRPr="008D3188" w:rsidR="00356ED9" w:rsidP="00356ED9" w:rsidRDefault="00356ED9" w14:paraId="52272BC1" w14:textId="77777777">
            <w:pPr>
              <w:numPr>
                <w:ilvl w:val="0"/>
                <w:numId w:val="7"/>
              </w:numPr>
              <w:tabs>
                <w:tab w:val="num" w:pos="720"/>
              </w:tabs>
              <w:ind w:left="720" w:hanging="360"/>
              <w:rPr>
                <w:rFonts w:cstheme="minorHAnsi"/>
              </w:rPr>
            </w:pPr>
            <w:r w:rsidRPr="008D3188">
              <w:rPr>
                <w:rFonts w:cstheme="minorHAnsi"/>
              </w:rPr>
              <w:t>Participate in service and trust training events including completion of the trust annual mandatory training programme</w:t>
            </w:r>
          </w:p>
          <w:p w:rsidRPr="008D3188" w:rsidR="00356ED9" w:rsidP="00356ED9" w:rsidRDefault="00356ED9" w14:paraId="43C662B4" w14:textId="77777777">
            <w:pPr>
              <w:numPr>
                <w:ilvl w:val="0"/>
                <w:numId w:val="7"/>
              </w:numPr>
              <w:tabs>
                <w:tab w:val="num" w:pos="720"/>
              </w:tabs>
              <w:ind w:left="720" w:hanging="360"/>
              <w:rPr>
                <w:rFonts w:cstheme="minorHAnsi"/>
              </w:rPr>
            </w:pPr>
            <w:r w:rsidRPr="008D3188">
              <w:rPr>
                <w:rFonts w:cstheme="minorHAnsi"/>
              </w:rPr>
              <w:t>Compliance with the GDC requirements for revalidation and CPD</w:t>
            </w:r>
          </w:p>
          <w:p w:rsidRPr="008D3188" w:rsidR="00356ED9" w:rsidP="00356ED9" w:rsidRDefault="00356ED9" w14:paraId="2CC57A32" w14:textId="77777777">
            <w:pPr>
              <w:numPr>
                <w:ilvl w:val="0"/>
                <w:numId w:val="7"/>
              </w:numPr>
              <w:tabs>
                <w:tab w:val="num" w:pos="720"/>
              </w:tabs>
              <w:ind w:left="720" w:hanging="360"/>
              <w:rPr>
                <w:rFonts w:cstheme="minorHAnsi"/>
              </w:rPr>
            </w:pPr>
            <w:r w:rsidRPr="008D3188">
              <w:rPr>
                <w:rFonts w:cstheme="minorHAnsi"/>
              </w:rPr>
              <w:t>Maintenance of records of training, education and personnel development undertaken</w:t>
            </w:r>
          </w:p>
          <w:p w:rsidRPr="008D3188" w:rsidR="00356ED9" w:rsidP="00356ED9" w:rsidRDefault="00356ED9" w14:paraId="2EED8BBC" w14:textId="77777777">
            <w:pPr>
              <w:numPr>
                <w:ilvl w:val="0"/>
                <w:numId w:val="7"/>
              </w:numPr>
              <w:tabs>
                <w:tab w:val="num" w:pos="720"/>
              </w:tabs>
              <w:ind w:left="720" w:hanging="360"/>
              <w:rPr>
                <w:rFonts w:cstheme="minorHAnsi"/>
              </w:rPr>
            </w:pPr>
            <w:r w:rsidRPr="008D3188">
              <w:rPr>
                <w:rFonts w:cstheme="minorHAnsi"/>
              </w:rPr>
              <w:t xml:space="preserve">Maintain close working relationships with other disciplines as related to duties </w:t>
            </w:r>
          </w:p>
          <w:p w:rsidRPr="008D3188" w:rsidR="00356ED9" w:rsidP="00356ED9" w:rsidRDefault="00356ED9" w14:paraId="6A166E48" w14:textId="77777777">
            <w:pPr>
              <w:numPr>
                <w:ilvl w:val="0"/>
                <w:numId w:val="7"/>
              </w:numPr>
              <w:tabs>
                <w:tab w:val="num" w:pos="720"/>
              </w:tabs>
              <w:ind w:left="720" w:hanging="360"/>
              <w:rPr>
                <w:rFonts w:cstheme="minorHAnsi"/>
              </w:rPr>
            </w:pPr>
            <w:r w:rsidRPr="008D3188">
              <w:rPr>
                <w:rFonts w:cstheme="minorHAnsi"/>
              </w:rPr>
              <w:t xml:space="preserve">Other such duties as may be delegated </w:t>
            </w:r>
          </w:p>
          <w:p w:rsidRPr="008D3188" w:rsidR="00356ED9" w:rsidP="00796480" w:rsidRDefault="00356ED9" w14:paraId="7991A8D4" w14:textId="77777777">
            <w:pPr>
              <w:rPr>
                <w:rFonts w:cstheme="minorHAnsi"/>
              </w:rPr>
            </w:pPr>
          </w:p>
          <w:p w:rsidRPr="008D3188" w:rsidR="005A2FEB" w:rsidP="00796480" w:rsidRDefault="005A2FEB" w14:paraId="6406C3B3" w14:textId="77777777">
            <w:pPr>
              <w:rPr>
                <w:rFonts w:cstheme="minorHAnsi"/>
              </w:rPr>
            </w:pPr>
          </w:p>
          <w:p w:rsidRPr="008D3188" w:rsidR="00796480" w:rsidP="00796480" w:rsidRDefault="00796480" w14:paraId="728E9F70" w14:textId="77777777">
            <w:pPr>
              <w:rPr>
                <w:rFonts w:cstheme="minorHAnsi"/>
              </w:rPr>
            </w:pPr>
            <w:r w:rsidRPr="008D3188">
              <w:rPr>
                <w:rFonts w:cstheme="minorHAnsi"/>
              </w:rPr>
              <w:t>Educational Supervisor to be confirmed</w:t>
            </w:r>
          </w:p>
        </w:tc>
      </w:tr>
      <w:tr w:rsidR="001B2686" w:rsidTr="508D1A71" w14:paraId="6ED0D8F3" w14:textId="77777777">
        <w:tc>
          <w:tcPr>
            <w:tcW w:w="993" w:type="dxa"/>
            <w:tcMar/>
          </w:tcPr>
          <w:p w:rsidR="001B2686" w:rsidP="001B2686" w:rsidRDefault="001B2686" w14:paraId="3CEF3418" w14:textId="77777777">
            <w:pPr>
              <w:pStyle w:val="ListParagraph"/>
              <w:numPr>
                <w:ilvl w:val="0"/>
                <w:numId w:val="1"/>
              </w:numPr>
              <w:jc w:val="both"/>
            </w:pPr>
          </w:p>
        </w:tc>
        <w:tc>
          <w:tcPr>
            <w:tcW w:w="3571" w:type="dxa"/>
            <w:tcBorders>
              <w:top w:val="single" w:color="auto" w:sz="4" w:space="0"/>
              <w:left w:val="single" w:color="auto" w:sz="4" w:space="0"/>
              <w:bottom w:val="single" w:color="auto" w:sz="4" w:space="0"/>
              <w:right w:val="single" w:color="auto" w:sz="4" w:space="0"/>
            </w:tcBorders>
            <w:tcMar/>
          </w:tcPr>
          <w:p w:rsidRPr="00E9169E" w:rsidR="001B2686" w:rsidP="001B2686" w:rsidRDefault="001B2686" w14:paraId="3FAE494C" w14:textId="77777777">
            <w:r w:rsidRPr="00E9169E">
              <w:rPr>
                <w:b/>
                <w:bCs/>
                <w:sz w:val="24"/>
                <w:szCs w:val="24"/>
              </w:rPr>
              <w:t>Suitable for Temporary Registrant?</w:t>
            </w:r>
          </w:p>
        </w:tc>
        <w:tc>
          <w:tcPr>
            <w:tcW w:w="3314" w:type="dxa"/>
            <w:tcBorders>
              <w:top w:val="single" w:color="auto" w:sz="4" w:space="0"/>
              <w:left w:val="single" w:color="auto" w:sz="4" w:space="0"/>
              <w:bottom w:val="single" w:color="auto" w:sz="4" w:space="0"/>
              <w:right w:val="single" w:color="auto" w:sz="4" w:space="0"/>
            </w:tcBorders>
            <w:tcMar/>
          </w:tcPr>
          <w:p w:rsidR="001B2686" w:rsidP="001B2686" w:rsidRDefault="001B2686" w14:paraId="1C3EB484" w14:textId="77777777">
            <w:pPr>
              <w:rPr>
                <w:b/>
                <w:bCs/>
              </w:rPr>
            </w:pPr>
            <w:r>
              <w:rPr>
                <w:b/>
                <w:bCs/>
              </w:rPr>
              <w:t xml:space="preserve">                      </w:t>
            </w:r>
          </w:p>
          <w:p w:rsidR="001B2686" w:rsidP="001E567C" w:rsidRDefault="001B2686" w14:paraId="2C9FDF81" w14:textId="2AF7C8BC">
            <w:pPr>
              <w:jc w:val="center"/>
            </w:pPr>
          </w:p>
        </w:tc>
        <w:tc>
          <w:tcPr>
            <w:tcW w:w="3180" w:type="dxa"/>
            <w:tcBorders>
              <w:top w:val="single" w:color="auto" w:sz="4" w:space="0"/>
              <w:left w:val="single" w:color="auto" w:sz="4" w:space="0"/>
              <w:bottom w:val="single" w:color="auto" w:sz="4" w:space="0"/>
              <w:right w:val="single" w:color="auto" w:sz="4" w:space="0"/>
            </w:tcBorders>
            <w:tcMar/>
          </w:tcPr>
          <w:p w:rsidR="001B2686" w:rsidP="001B2686" w:rsidRDefault="001B2686" w14:paraId="0C4E3082" w14:textId="77777777">
            <w:pPr>
              <w:rPr>
                <w:b/>
                <w:bCs/>
              </w:rPr>
            </w:pPr>
          </w:p>
          <w:p w:rsidR="001B2686" w:rsidP="00796480" w:rsidRDefault="00796480" w14:paraId="2EA79A22" w14:textId="77777777">
            <w:pPr>
              <w:jc w:val="center"/>
            </w:pPr>
            <w:r>
              <w:rPr>
                <w:b/>
                <w:bCs/>
              </w:rPr>
              <w:t>NO</w:t>
            </w:r>
          </w:p>
        </w:tc>
      </w:tr>
      <w:tr w:rsidR="001B2686" w:rsidTr="508D1A71" w14:paraId="28398F38" w14:textId="77777777">
        <w:tc>
          <w:tcPr>
            <w:tcW w:w="993" w:type="dxa"/>
            <w:tcMar/>
          </w:tcPr>
          <w:p w:rsidR="001B2686" w:rsidP="001B2686" w:rsidRDefault="001B2686" w14:paraId="5D1FD0DF" w14:textId="77777777">
            <w:pPr>
              <w:pStyle w:val="ListParagraph"/>
              <w:numPr>
                <w:ilvl w:val="0"/>
                <w:numId w:val="1"/>
              </w:numPr>
              <w:jc w:val="both"/>
            </w:pPr>
          </w:p>
        </w:tc>
        <w:tc>
          <w:tcPr>
            <w:tcW w:w="3571" w:type="dxa"/>
            <w:tcMar/>
          </w:tcPr>
          <w:p w:rsidRPr="00E9169E" w:rsidR="001B2686" w:rsidP="001B2686" w:rsidRDefault="001B2686" w14:paraId="289CD8C0" w14:textId="77777777">
            <w:pPr>
              <w:rPr>
                <w:b/>
                <w:bCs/>
                <w:sz w:val="24"/>
                <w:szCs w:val="24"/>
              </w:rPr>
            </w:pPr>
            <w:r w:rsidRPr="00E9169E">
              <w:rPr>
                <w:b/>
                <w:bCs/>
                <w:sz w:val="24"/>
                <w:szCs w:val="24"/>
              </w:rPr>
              <w:t>Primary Care element</w:t>
            </w:r>
          </w:p>
          <w:p w:rsidRPr="00E9169E" w:rsidR="001B2686" w:rsidP="001B2686" w:rsidRDefault="001B2686" w14:paraId="2433FA25" w14:textId="77777777">
            <w:pPr>
              <w:rPr>
                <w:b/>
                <w:bCs/>
                <w:sz w:val="24"/>
                <w:szCs w:val="24"/>
              </w:rPr>
            </w:pPr>
            <w:r w:rsidRPr="00E9169E">
              <w:rPr>
                <w:b/>
                <w:bCs/>
                <w:sz w:val="24"/>
                <w:szCs w:val="24"/>
              </w:rPr>
              <w:t>Performer Number required?</w:t>
            </w:r>
          </w:p>
          <w:p w:rsidRPr="00E9169E" w:rsidR="001B2686" w:rsidP="001B2686" w:rsidRDefault="001B2686" w14:paraId="79102059" w14:textId="77777777">
            <w:pPr>
              <w:rPr>
                <w:b/>
                <w:bCs/>
                <w:sz w:val="24"/>
                <w:szCs w:val="24"/>
              </w:rPr>
            </w:pPr>
          </w:p>
        </w:tc>
        <w:tc>
          <w:tcPr>
            <w:tcW w:w="3314" w:type="dxa"/>
            <w:tcMar/>
          </w:tcPr>
          <w:p w:rsidR="001B2686" w:rsidP="001B2686" w:rsidRDefault="001B2686" w14:paraId="7AB5FE66" w14:textId="77777777">
            <w:r>
              <w:t xml:space="preserve">                      </w:t>
            </w:r>
          </w:p>
          <w:p w:rsidR="001B2686" w:rsidP="001B2686" w:rsidRDefault="001B2686" w14:paraId="32ED89DD" w14:textId="77777777">
            <w:pPr>
              <w:jc w:val="center"/>
            </w:pPr>
            <w:r w:rsidRPr="00123F94">
              <w:rPr>
                <w:b/>
                <w:bCs/>
              </w:rPr>
              <w:t>YES</w:t>
            </w:r>
          </w:p>
        </w:tc>
        <w:tc>
          <w:tcPr>
            <w:tcW w:w="3180" w:type="dxa"/>
            <w:tcMar/>
          </w:tcPr>
          <w:p w:rsidR="001B2686" w:rsidP="001B2686" w:rsidRDefault="001B2686" w14:paraId="5DCEB209" w14:textId="77777777"/>
          <w:p w:rsidR="001B2686" w:rsidP="00E9169E" w:rsidRDefault="001B2686" w14:paraId="18F2732F" w14:textId="77777777">
            <w:pPr>
              <w:jc w:val="center"/>
            </w:pPr>
          </w:p>
        </w:tc>
      </w:tr>
      <w:tr w:rsidR="001B2686" w:rsidTr="508D1A71" w14:paraId="520C01A8" w14:textId="77777777">
        <w:tc>
          <w:tcPr>
            <w:tcW w:w="993" w:type="dxa"/>
            <w:tcMar/>
          </w:tcPr>
          <w:p w:rsidR="001B2686" w:rsidP="001B2686" w:rsidRDefault="001B2686" w14:paraId="43381336" w14:textId="77777777">
            <w:pPr>
              <w:pStyle w:val="ListParagraph"/>
              <w:numPr>
                <w:ilvl w:val="0"/>
                <w:numId w:val="1"/>
              </w:numPr>
              <w:jc w:val="both"/>
            </w:pPr>
          </w:p>
        </w:tc>
        <w:tc>
          <w:tcPr>
            <w:tcW w:w="3571" w:type="dxa"/>
            <w:tcMar/>
          </w:tcPr>
          <w:p w:rsidRPr="00AA2F78" w:rsidR="001B2686" w:rsidP="001B2686" w:rsidRDefault="001B2686" w14:paraId="5945DD7A" w14:textId="77777777">
            <w:pPr>
              <w:rPr>
                <w:b/>
                <w:bCs/>
                <w:sz w:val="24"/>
                <w:szCs w:val="24"/>
              </w:rPr>
            </w:pPr>
            <w:r w:rsidRPr="00AA2F78">
              <w:rPr>
                <w:b/>
                <w:bCs/>
                <w:sz w:val="24"/>
                <w:szCs w:val="24"/>
              </w:rPr>
              <w:t xml:space="preserve">Pattern of working </w:t>
            </w:r>
            <w:r>
              <w:rPr>
                <w:b/>
                <w:bCs/>
                <w:sz w:val="24"/>
                <w:szCs w:val="24"/>
              </w:rPr>
              <w:t>(</w:t>
            </w:r>
            <w:r w:rsidRPr="00AA2F78">
              <w:rPr>
                <w:b/>
                <w:bCs/>
                <w:sz w:val="24"/>
                <w:szCs w:val="24"/>
              </w:rPr>
              <w:t>including any on-call commitment</w:t>
            </w:r>
            <w:r>
              <w:rPr>
                <w:b/>
                <w:bCs/>
                <w:sz w:val="24"/>
                <w:szCs w:val="24"/>
              </w:rPr>
              <w:t xml:space="preserve"> if applicable)</w:t>
            </w:r>
          </w:p>
          <w:p w:rsidRPr="00AA2F78" w:rsidR="001B2686" w:rsidP="001B2686" w:rsidRDefault="001B2686" w14:paraId="684E6982" w14:textId="77777777">
            <w:pPr>
              <w:rPr>
                <w:b/>
                <w:bCs/>
                <w:sz w:val="24"/>
                <w:szCs w:val="24"/>
              </w:rPr>
            </w:pPr>
          </w:p>
          <w:p w:rsidRPr="00AA2F78" w:rsidR="001B2686" w:rsidP="001B2686" w:rsidRDefault="001B2686" w14:paraId="2332986A" w14:textId="77777777">
            <w:pPr>
              <w:rPr>
                <w:b/>
                <w:bCs/>
                <w:sz w:val="24"/>
                <w:szCs w:val="24"/>
              </w:rPr>
            </w:pPr>
          </w:p>
        </w:tc>
        <w:tc>
          <w:tcPr>
            <w:tcW w:w="6494" w:type="dxa"/>
            <w:gridSpan w:val="2"/>
            <w:tcMar/>
          </w:tcPr>
          <w:p w:rsidR="00356ED9" w:rsidP="001B2686" w:rsidRDefault="00B53201" w14:paraId="670DDB78" w14:textId="77777777">
            <w:pPr>
              <w:pStyle w:val="ListParagraph"/>
              <w:numPr>
                <w:ilvl w:val="0"/>
                <w:numId w:val="4"/>
              </w:numPr>
            </w:pPr>
            <w:r>
              <w:t>8 clinical sessions/week</w:t>
            </w:r>
          </w:p>
          <w:p w:rsidR="00B53201" w:rsidP="001B2686" w:rsidRDefault="00B53201" w14:paraId="19A976F1" w14:textId="6918652A">
            <w:pPr>
              <w:pStyle w:val="ListParagraph"/>
              <w:numPr>
                <w:ilvl w:val="0"/>
                <w:numId w:val="4"/>
              </w:numPr>
            </w:pPr>
            <w:r>
              <w:t>These will include a mix of out-patient clinics in the full range of special care dentistry, sedation, theatre sessions, relevant clinical attachments with other dental, medical and surgical specialties.</w:t>
            </w:r>
          </w:p>
          <w:p w:rsidR="00B53201" w:rsidP="001B2686" w:rsidRDefault="00B53201" w14:paraId="1544C80E" w14:textId="77777777">
            <w:pPr>
              <w:pStyle w:val="ListParagraph"/>
              <w:numPr>
                <w:ilvl w:val="0"/>
                <w:numId w:val="4"/>
              </w:numPr>
            </w:pPr>
            <w:r>
              <w:t xml:space="preserve">2 self-directed study sessions/week – timetabled to align with other STRs in special care dentistry </w:t>
            </w:r>
          </w:p>
          <w:p w:rsidR="00B53201" w:rsidP="001B2686" w:rsidRDefault="00B53201" w14:paraId="0ABB8606" w14:textId="77777777">
            <w:pPr>
              <w:pStyle w:val="ListParagraph"/>
              <w:numPr>
                <w:ilvl w:val="0"/>
                <w:numId w:val="4"/>
              </w:numPr>
            </w:pPr>
            <w:r>
              <w:t>Core hours 8.30-4.30</w:t>
            </w:r>
          </w:p>
          <w:p w:rsidR="00B53201" w:rsidP="00B53201" w:rsidRDefault="00B53201" w14:paraId="57114BDA" w14:textId="77777777">
            <w:pPr>
              <w:pStyle w:val="ListParagraph"/>
              <w:numPr>
                <w:ilvl w:val="0"/>
                <w:numId w:val="4"/>
              </w:numPr>
            </w:pPr>
            <w:r>
              <w:t>There is no on-call commitment</w:t>
            </w:r>
          </w:p>
          <w:p w:rsidR="00B53201" w:rsidP="00B53201" w:rsidRDefault="00B53201" w14:paraId="4D97C276" w14:textId="77777777">
            <w:pPr>
              <w:pStyle w:val="ListParagraph"/>
              <w:numPr>
                <w:ilvl w:val="0"/>
                <w:numId w:val="4"/>
              </w:numPr>
            </w:pPr>
            <w:r w:rsidRPr="00854E72">
              <w:t>There is no OOH requirement</w:t>
            </w:r>
          </w:p>
        </w:tc>
      </w:tr>
      <w:tr w:rsidR="001B2686" w:rsidTr="508D1A71" w14:paraId="30BC7EF5" w14:textId="77777777">
        <w:tc>
          <w:tcPr>
            <w:tcW w:w="993" w:type="dxa"/>
            <w:tcMar/>
          </w:tcPr>
          <w:p w:rsidR="001B2686" w:rsidP="001B2686" w:rsidRDefault="001B2686" w14:paraId="31A86D3D" w14:textId="77777777">
            <w:pPr>
              <w:pStyle w:val="ListParagraph"/>
              <w:numPr>
                <w:ilvl w:val="0"/>
                <w:numId w:val="1"/>
              </w:numPr>
              <w:jc w:val="both"/>
            </w:pPr>
          </w:p>
        </w:tc>
        <w:tc>
          <w:tcPr>
            <w:tcW w:w="3571" w:type="dxa"/>
            <w:tcMar/>
          </w:tcPr>
          <w:p w:rsidRPr="00AA2F78" w:rsidR="001B2686" w:rsidP="001B2686" w:rsidRDefault="001B2686" w14:paraId="25738385" w14:textId="77777777">
            <w:pPr>
              <w:keepNext/>
              <w:rPr>
                <w:b/>
                <w:bCs/>
                <w:sz w:val="24"/>
                <w:szCs w:val="24"/>
              </w:rPr>
            </w:pPr>
            <w:r w:rsidRPr="00AA2F78">
              <w:rPr>
                <w:b/>
                <w:bCs/>
                <w:sz w:val="24"/>
                <w:szCs w:val="24"/>
              </w:rPr>
              <w:t xml:space="preserve">Educational programme </w:t>
            </w:r>
          </w:p>
          <w:p w:rsidR="001B2686" w:rsidP="001B2686" w:rsidRDefault="001B2686" w14:paraId="5B894E4C" w14:textId="77777777">
            <w:pPr>
              <w:keepNext/>
              <w:rPr>
                <w:b/>
                <w:bCs/>
                <w:sz w:val="24"/>
                <w:szCs w:val="24"/>
              </w:rPr>
            </w:pPr>
            <w:r w:rsidRPr="00AA2F78">
              <w:rPr>
                <w:b/>
                <w:bCs/>
                <w:sz w:val="24"/>
                <w:szCs w:val="24"/>
              </w:rPr>
              <w:t>Summary</w:t>
            </w:r>
            <w:r>
              <w:rPr>
                <w:b/>
                <w:bCs/>
                <w:sz w:val="24"/>
                <w:szCs w:val="24"/>
              </w:rPr>
              <w:t xml:space="preserve"> </w:t>
            </w:r>
          </w:p>
          <w:p w:rsidR="001B2686" w:rsidP="001B2686" w:rsidRDefault="001B2686" w14:paraId="3D8D904D" w14:textId="77777777">
            <w:pPr>
              <w:keepNext/>
              <w:rPr>
                <w:b/>
                <w:bCs/>
                <w:sz w:val="24"/>
                <w:szCs w:val="24"/>
              </w:rPr>
            </w:pPr>
          </w:p>
          <w:p w:rsidRPr="00AA2F78" w:rsidR="001B2686" w:rsidP="001B2686" w:rsidRDefault="001B2686" w14:paraId="7AE5B9E1" w14:textId="77777777">
            <w:pPr>
              <w:keepNext/>
              <w:rPr>
                <w:b/>
                <w:bCs/>
                <w:sz w:val="24"/>
                <w:szCs w:val="24"/>
              </w:rPr>
            </w:pPr>
          </w:p>
        </w:tc>
        <w:tc>
          <w:tcPr>
            <w:tcW w:w="6494" w:type="dxa"/>
            <w:gridSpan w:val="2"/>
            <w:tcMar/>
          </w:tcPr>
          <w:p w:rsidR="001B2686" w:rsidP="001B2686" w:rsidRDefault="001B2686" w14:paraId="5A18D9C2" w14:textId="77777777">
            <w:pPr>
              <w:pStyle w:val="ListParagraph"/>
              <w:numPr>
                <w:ilvl w:val="0"/>
                <w:numId w:val="5"/>
              </w:numPr>
            </w:pPr>
            <w:r>
              <w:t xml:space="preserve">30 days study leave </w:t>
            </w:r>
          </w:p>
          <w:p w:rsidR="00854E72" w:rsidP="00854E72" w:rsidRDefault="00854E72" w14:paraId="551AACC3" w14:textId="77777777">
            <w:pPr>
              <w:pStyle w:val="ListParagraph"/>
              <w:numPr>
                <w:ilvl w:val="0"/>
                <w:numId w:val="5"/>
              </w:numPr>
            </w:pPr>
            <w:r>
              <w:t>Monthly t</w:t>
            </w:r>
            <w:r w:rsidR="00356ED9">
              <w:t>rainee led study sessions with fellow special care trainees, including case based discussion, tutorials, invited speakers, shared training opportunities with STRs from other specialities.</w:t>
            </w:r>
          </w:p>
          <w:p w:rsidRPr="00854E72" w:rsidR="00854E72" w:rsidP="00854E72" w:rsidRDefault="00854E72" w14:paraId="08597836" w14:textId="77777777">
            <w:pPr>
              <w:pStyle w:val="ListParagraph"/>
              <w:numPr>
                <w:ilvl w:val="0"/>
                <w:numId w:val="5"/>
              </w:numPr>
            </w:pPr>
            <w:r>
              <w:rPr>
                <w:rFonts w:ascii="Calibri" w:hAnsi="Calibri"/>
                <w:bCs/>
              </w:rPr>
              <w:t xml:space="preserve">Tri-collegiate </w:t>
            </w:r>
            <w:r w:rsidRPr="00854E72">
              <w:rPr>
                <w:rFonts w:ascii="Calibri" w:hAnsi="Calibri"/>
                <w:bCs/>
              </w:rPr>
              <w:t xml:space="preserve">Membership in Special Care Dentistry is an expected end point of training – study time/funding as per </w:t>
            </w:r>
            <w:r>
              <w:rPr>
                <w:rFonts w:ascii="Calibri" w:hAnsi="Calibri"/>
                <w:bCs/>
              </w:rPr>
              <w:t>Gold Guide.</w:t>
            </w:r>
          </w:p>
          <w:p w:rsidRPr="00B05D9E" w:rsidR="00854E72" w:rsidP="00854E72" w:rsidRDefault="00854E72" w14:paraId="381947D5" w14:textId="640E016C">
            <w:pPr>
              <w:pStyle w:val="ListParagraph"/>
              <w:numPr>
                <w:ilvl w:val="0"/>
                <w:numId w:val="5"/>
              </w:numPr>
            </w:pPr>
            <w:r w:rsidRPr="00854E72">
              <w:rPr>
                <w:rFonts w:ascii="Calibri" w:hAnsi="Calibri"/>
                <w:bCs/>
              </w:rPr>
              <w:t>Diploma in Special Care Dentistry would be supported in a similar way if the trainee wished to pursue</w:t>
            </w:r>
          </w:p>
          <w:p w:rsidRPr="00B05D9E" w:rsidR="00854E72" w:rsidP="00B05D9E" w:rsidRDefault="00B05D9E" w14:paraId="0666CC69" w14:textId="2231E6EA">
            <w:pPr>
              <w:pStyle w:val="ListParagraph"/>
              <w:numPr>
                <w:ilvl w:val="0"/>
                <w:numId w:val="5"/>
              </w:numPr>
            </w:pPr>
            <w:r w:rsidRPr="00B05D9E">
              <w:rPr>
                <w:rFonts w:ascii="Calibri" w:hAnsi="Calibri"/>
                <w:szCs w:val="21"/>
              </w:rPr>
              <w:t>Links with NW England trainee group</w:t>
            </w:r>
          </w:p>
        </w:tc>
      </w:tr>
      <w:tr w:rsidR="001B2686" w:rsidTr="508D1A71" w14:paraId="11A11726" w14:textId="77777777">
        <w:tc>
          <w:tcPr>
            <w:tcW w:w="993" w:type="dxa"/>
            <w:tcMar/>
          </w:tcPr>
          <w:p w:rsidR="001B2686" w:rsidP="001B2686" w:rsidRDefault="001B2686" w14:paraId="4A5F5A4A" w14:textId="77777777">
            <w:pPr>
              <w:pStyle w:val="ListParagraph"/>
              <w:jc w:val="both"/>
            </w:pPr>
          </w:p>
        </w:tc>
        <w:tc>
          <w:tcPr>
            <w:tcW w:w="3571" w:type="dxa"/>
            <w:tcMar/>
          </w:tcPr>
          <w:p w:rsidRPr="00AA2F78" w:rsidR="001B2686" w:rsidP="001B2686" w:rsidRDefault="001B2686" w14:paraId="4717A831" w14:textId="77777777">
            <w:pPr>
              <w:keepNext/>
              <w:rPr>
                <w:b/>
                <w:bCs/>
                <w:sz w:val="24"/>
                <w:szCs w:val="24"/>
              </w:rPr>
            </w:pPr>
            <w:r w:rsidRPr="6626D176">
              <w:rPr>
                <w:b/>
                <w:bCs/>
                <w:sz w:val="24"/>
                <w:szCs w:val="24"/>
              </w:rPr>
              <w:t>Optional (</w:t>
            </w:r>
            <w:r w:rsidRPr="6626D176" w:rsidR="5AEC88CF">
              <w:rPr>
                <w:b/>
                <w:bCs/>
                <w:sz w:val="24"/>
                <w:szCs w:val="24"/>
              </w:rPr>
              <w:t xml:space="preserve">complete </w:t>
            </w:r>
            <w:r w:rsidRPr="6626D176">
              <w:rPr>
                <w:b/>
                <w:bCs/>
                <w:sz w:val="24"/>
                <w:szCs w:val="24"/>
              </w:rPr>
              <w:t>if applicable):</w:t>
            </w:r>
          </w:p>
        </w:tc>
        <w:tc>
          <w:tcPr>
            <w:tcW w:w="6494" w:type="dxa"/>
            <w:gridSpan w:val="2"/>
            <w:tcMar/>
          </w:tcPr>
          <w:p w:rsidR="001B2686" w:rsidP="001B2686" w:rsidRDefault="001B2686" w14:paraId="719C3B6F" w14:textId="77777777">
            <w:pPr>
              <w:pStyle w:val="ListParagraph"/>
            </w:pPr>
          </w:p>
        </w:tc>
      </w:tr>
      <w:tr w:rsidR="001B2686" w:rsidTr="508D1A71" w14:paraId="48DE6F7D" w14:textId="77777777">
        <w:tc>
          <w:tcPr>
            <w:tcW w:w="993" w:type="dxa"/>
            <w:tcMar/>
          </w:tcPr>
          <w:p w:rsidR="001B2686" w:rsidP="001B2686" w:rsidRDefault="001B2686" w14:paraId="6C01D02A" w14:textId="77777777">
            <w:pPr>
              <w:pStyle w:val="ListParagraph"/>
              <w:jc w:val="both"/>
            </w:pPr>
          </w:p>
        </w:tc>
        <w:tc>
          <w:tcPr>
            <w:tcW w:w="3571" w:type="dxa"/>
            <w:tcMar/>
          </w:tcPr>
          <w:p w:rsidRPr="005A272B" w:rsidR="001B2686" w:rsidP="001B2686" w:rsidRDefault="001B2686" w14:paraId="1C9BC06A" w14:textId="77777777">
            <w:pPr>
              <w:keepNext/>
              <w:rPr>
                <w:sz w:val="24"/>
                <w:szCs w:val="24"/>
              </w:rPr>
            </w:pPr>
            <w:r w:rsidRPr="005A272B">
              <w:rPr>
                <w:sz w:val="24"/>
                <w:szCs w:val="24"/>
              </w:rPr>
              <w:t>Research component of curriculum</w:t>
            </w:r>
          </w:p>
          <w:p w:rsidR="001B2686" w:rsidP="001B2686" w:rsidRDefault="001B2686" w14:paraId="1E315E61" w14:textId="77777777">
            <w:pPr>
              <w:keepNext/>
              <w:rPr>
                <w:b/>
                <w:bCs/>
                <w:sz w:val="24"/>
                <w:szCs w:val="24"/>
              </w:rPr>
            </w:pPr>
          </w:p>
        </w:tc>
        <w:tc>
          <w:tcPr>
            <w:tcW w:w="6494" w:type="dxa"/>
            <w:gridSpan w:val="2"/>
            <w:tcMar/>
          </w:tcPr>
          <w:p w:rsidR="001B2686" w:rsidP="001B2686" w:rsidRDefault="00796480" w14:paraId="66FE67BB" w14:textId="77777777">
            <w:pPr>
              <w:pStyle w:val="ListParagraph"/>
            </w:pPr>
            <w:r>
              <w:t>N/A</w:t>
            </w:r>
          </w:p>
        </w:tc>
      </w:tr>
      <w:tr w:rsidR="001B2686" w:rsidTr="508D1A71" w14:paraId="3E60A677" w14:textId="77777777">
        <w:tc>
          <w:tcPr>
            <w:tcW w:w="993" w:type="dxa"/>
            <w:tcMar/>
          </w:tcPr>
          <w:p w:rsidR="001B2686" w:rsidP="001B2686" w:rsidRDefault="001B2686" w14:paraId="1867E03C" w14:textId="77777777">
            <w:pPr>
              <w:pStyle w:val="ListParagraph"/>
              <w:jc w:val="both"/>
            </w:pPr>
          </w:p>
        </w:tc>
        <w:tc>
          <w:tcPr>
            <w:tcW w:w="3571" w:type="dxa"/>
            <w:tcMar/>
          </w:tcPr>
          <w:p w:rsidRPr="005A272B" w:rsidR="001B2686" w:rsidP="001B2686" w:rsidRDefault="001B2686" w14:paraId="64121EC2" w14:textId="77777777">
            <w:pPr>
              <w:keepNext/>
              <w:rPr>
                <w:sz w:val="24"/>
                <w:szCs w:val="24"/>
              </w:rPr>
            </w:pPr>
            <w:r w:rsidRPr="005A272B">
              <w:rPr>
                <w:sz w:val="24"/>
                <w:szCs w:val="24"/>
              </w:rPr>
              <w:t>Certificate awarded</w:t>
            </w:r>
          </w:p>
          <w:p w:rsidR="001B2686" w:rsidP="001B2686" w:rsidRDefault="001B2686" w14:paraId="2632E4D3" w14:textId="77777777">
            <w:pPr>
              <w:keepNext/>
              <w:rPr>
                <w:b/>
                <w:bCs/>
                <w:sz w:val="24"/>
                <w:szCs w:val="24"/>
              </w:rPr>
            </w:pPr>
          </w:p>
        </w:tc>
        <w:tc>
          <w:tcPr>
            <w:tcW w:w="6494" w:type="dxa"/>
            <w:gridSpan w:val="2"/>
            <w:tcMar/>
          </w:tcPr>
          <w:p w:rsidR="001B2686" w:rsidP="001B2686" w:rsidRDefault="00796480" w14:paraId="09813F28" w14:textId="77777777">
            <w:pPr>
              <w:pStyle w:val="ListParagraph"/>
            </w:pPr>
            <w:r>
              <w:t>N/A</w:t>
            </w:r>
          </w:p>
        </w:tc>
      </w:tr>
      <w:tr w:rsidR="001B2686" w:rsidTr="508D1A71" w14:paraId="38A2450F" w14:textId="77777777">
        <w:tc>
          <w:tcPr>
            <w:tcW w:w="993" w:type="dxa"/>
            <w:tcMar/>
          </w:tcPr>
          <w:p w:rsidR="001B2686" w:rsidP="001B2686" w:rsidRDefault="001B2686" w14:paraId="1CDF0145" w14:textId="77777777">
            <w:pPr>
              <w:pStyle w:val="ListParagraph"/>
              <w:jc w:val="both"/>
            </w:pPr>
          </w:p>
        </w:tc>
        <w:tc>
          <w:tcPr>
            <w:tcW w:w="3571" w:type="dxa"/>
            <w:tcMar/>
          </w:tcPr>
          <w:p w:rsidRPr="005A272B" w:rsidR="001B2686" w:rsidP="001B2686" w:rsidRDefault="001B2686" w14:paraId="324065F8" w14:textId="77777777">
            <w:pPr>
              <w:keepNext/>
              <w:rPr>
                <w:sz w:val="24"/>
                <w:szCs w:val="24"/>
              </w:rPr>
            </w:pPr>
            <w:r w:rsidRPr="005A272B">
              <w:rPr>
                <w:sz w:val="24"/>
                <w:szCs w:val="24"/>
              </w:rPr>
              <w:t>Time commitment</w:t>
            </w:r>
          </w:p>
          <w:p w:rsidR="001B2686" w:rsidP="001B2686" w:rsidRDefault="001B2686" w14:paraId="6B94B3E2" w14:textId="77777777">
            <w:pPr>
              <w:keepNext/>
              <w:rPr>
                <w:b/>
                <w:bCs/>
                <w:sz w:val="24"/>
                <w:szCs w:val="24"/>
              </w:rPr>
            </w:pPr>
          </w:p>
        </w:tc>
        <w:tc>
          <w:tcPr>
            <w:tcW w:w="6494" w:type="dxa"/>
            <w:gridSpan w:val="2"/>
            <w:tcMar/>
          </w:tcPr>
          <w:p w:rsidR="001B2686" w:rsidP="001B2686" w:rsidRDefault="00796480" w14:paraId="42C5C84F" w14:textId="77777777">
            <w:pPr>
              <w:pStyle w:val="ListParagraph"/>
            </w:pPr>
            <w:r>
              <w:t>N/A</w:t>
            </w:r>
          </w:p>
        </w:tc>
      </w:tr>
      <w:tr w:rsidR="001B2686" w:rsidTr="508D1A71" w14:paraId="349D5117" w14:textId="77777777">
        <w:tc>
          <w:tcPr>
            <w:tcW w:w="993" w:type="dxa"/>
            <w:tcMar/>
          </w:tcPr>
          <w:p w:rsidR="001B2686" w:rsidP="001B2686" w:rsidRDefault="001B2686" w14:paraId="4440196E" w14:textId="77777777">
            <w:pPr>
              <w:pStyle w:val="ListParagraph"/>
              <w:jc w:val="both"/>
            </w:pPr>
          </w:p>
        </w:tc>
        <w:tc>
          <w:tcPr>
            <w:tcW w:w="3571" w:type="dxa"/>
            <w:tcMar/>
          </w:tcPr>
          <w:p w:rsidRPr="005A272B" w:rsidR="001B2686" w:rsidP="001B2686" w:rsidRDefault="001B2686" w14:paraId="6A1C67A7" w14:textId="77777777">
            <w:pPr>
              <w:keepNext/>
              <w:rPr>
                <w:sz w:val="24"/>
                <w:szCs w:val="24"/>
              </w:rPr>
            </w:pPr>
            <w:r w:rsidRPr="005A272B">
              <w:rPr>
                <w:sz w:val="24"/>
                <w:szCs w:val="24"/>
              </w:rPr>
              <w:t>Fees</w:t>
            </w:r>
          </w:p>
          <w:p w:rsidR="001B2686" w:rsidP="001B2686" w:rsidRDefault="001B2686" w14:paraId="5EC15193" w14:textId="77777777">
            <w:pPr>
              <w:keepNext/>
              <w:rPr>
                <w:b/>
                <w:bCs/>
                <w:sz w:val="24"/>
                <w:szCs w:val="24"/>
              </w:rPr>
            </w:pPr>
          </w:p>
        </w:tc>
        <w:tc>
          <w:tcPr>
            <w:tcW w:w="6494" w:type="dxa"/>
            <w:gridSpan w:val="2"/>
            <w:tcMar/>
          </w:tcPr>
          <w:p w:rsidR="001B2686" w:rsidP="001B2686" w:rsidRDefault="00796480" w14:paraId="3963616C" w14:textId="77777777">
            <w:pPr>
              <w:pStyle w:val="ListParagraph"/>
            </w:pPr>
            <w:r>
              <w:t>N/A</w:t>
            </w:r>
          </w:p>
        </w:tc>
      </w:tr>
      <w:tr w:rsidR="001B2686" w:rsidTr="508D1A71" w14:paraId="190E33D8" w14:textId="77777777">
        <w:trPr>
          <w:trHeight w:val="461"/>
        </w:trPr>
        <w:tc>
          <w:tcPr>
            <w:tcW w:w="993" w:type="dxa"/>
            <w:shd w:val="clear" w:color="auto" w:fill="00B0F0"/>
            <w:tcMar/>
          </w:tcPr>
          <w:p w:rsidR="001B2686" w:rsidP="001B2686" w:rsidRDefault="001B2686" w14:paraId="123CA591" w14:textId="77777777">
            <w:pPr>
              <w:pStyle w:val="ListParagraph"/>
              <w:jc w:val="both"/>
            </w:pPr>
          </w:p>
        </w:tc>
        <w:tc>
          <w:tcPr>
            <w:tcW w:w="3571" w:type="dxa"/>
            <w:shd w:val="clear" w:color="auto" w:fill="00B0F0"/>
            <w:tcMar/>
          </w:tcPr>
          <w:p w:rsidRPr="00712042" w:rsidR="001B2686" w:rsidP="001B2686" w:rsidRDefault="001B2686" w14:paraId="3BA866B8" w14:textId="77777777">
            <w:pPr>
              <w:rPr>
                <w:b/>
                <w:bCs/>
                <w:sz w:val="28"/>
                <w:szCs w:val="28"/>
              </w:rPr>
            </w:pPr>
            <w:r w:rsidRPr="00712042">
              <w:rPr>
                <w:b/>
                <w:bCs/>
                <w:color w:val="FFFFFF" w:themeColor="background1"/>
                <w:sz w:val="28"/>
                <w:szCs w:val="28"/>
              </w:rPr>
              <w:t>Employment Details</w:t>
            </w:r>
          </w:p>
        </w:tc>
        <w:tc>
          <w:tcPr>
            <w:tcW w:w="6494" w:type="dxa"/>
            <w:gridSpan w:val="2"/>
            <w:shd w:val="clear" w:color="auto" w:fill="00B0F0"/>
            <w:tcMar/>
          </w:tcPr>
          <w:p w:rsidR="001B2686" w:rsidP="001B2686" w:rsidRDefault="001B2686" w14:paraId="46797FC7" w14:textId="77777777"/>
          <w:p w:rsidR="001B2686" w:rsidP="001B2686" w:rsidRDefault="001B2686" w14:paraId="3E27D474" w14:textId="77777777"/>
        </w:tc>
      </w:tr>
      <w:tr w:rsidR="001B2686" w:rsidTr="508D1A71" w14:paraId="6D6D2D88" w14:textId="77777777">
        <w:tc>
          <w:tcPr>
            <w:tcW w:w="993" w:type="dxa"/>
            <w:tcMar/>
          </w:tcPr>
          <w:p w:rsidR="001B2686" w:rsidP="001B2686" w:rsidRDefault="001B2686" w14:paraId="50E7A6CE" w14:textId="77777777">
            <w:pPr>
              <w:pStyle w:val="ListParagraph"/>
              <w:numPr>
                <w:ilvl w:val="0"/>
                <w:numId w:val="1"/>
              </w:numPr>
              <w:jc w:val="both"/>
            </w:pPr>
          </w:p>
        </w:tc>
        <w:tc>
          <w:tcPr>
            <w:tcW w:w="3571" w:type="dxa"/>
            <w:tcMar/>
          </w:tcPr>
          <w:p w:rsidRPr="00AA2F78" w:rsidR="001B2686" w:rsidP="001B2686" w:rsidRDefault="001B2686" w14:paraId="61F715A9" w14:textId="77777777">
            <w:pPr>
              <w:rPr>
                <w:b/>
                <w:bCs/>
                <w:sz w:val="24"/>
                <w:szCs w:val="24"/>
              </w:rPr>
            </w:pPr>
            <w:r w:rsidRPr="00AA2F78">
              <w:rPr>
                <w:b/>
                <w:bCs/>
                <w:sz w:val="24"/>
                <w:szCs w:val="24"/>
              </w:rPr>
              <w:t>Employer</w:t>
            </w:r>
          </w:p>
        </w:tc>
        <w:tc>
          <w:tcPr>
            <w:tcW w:w="6494" w:type="dxa"/>
            <w:gridSpan w:val="2"/>
            <w:tcMar/>
          </w:tcPr>
          <w:p w:rsidR="001B2686" w:rsidP="7EDB377B" w:rsidRDefault="000B6F43" w14:paraId="5F06D2A7" w14:textId="77777777">
            <w:pPr>
              <w:pStyle w:val="ListParagraph"/>
              <w:numPr>
                <w:ilvl w:val="0"/>
                <w:numId w:val="5"/>
              </w:numPr>
            </w:pPr>
            <w:r>
              <w:t>NHS Education for Scotland</w:t>
            </w:r>
          </w:p>
          <w:p w:rsidR="001B2686" w:rsidP="001B2686" w:rsidRDefault="001B2686" w14:paraId="23CC3DD7" w14:textId="77777777"/>
        </w:tc>
      </w:tr>
      <w:tr w:rsidR="001B2686" w:rsidTr="508D1A71" w14:paraId="491286CF" w14:textId="77777777">
        <w:tc>
          <w:tcPr>
            <w:tcW w:w="993" w:type="dxa"/>
            <w:tcMar/>
          </w:tcPr>
          <w:p w:rsidR="001B2686" w:rsidP="001B2686" w:rsidRDefault="001B2686" w14:paraId="10789EBD" w14:textId="77777777">
            <w:pPr>
              <w:pStyle w:val="ListParagraph"/>
              <w:numPr>
                <w:ilvl w:val="0"/>
                <w:numId w:val="1"/>
              </w:numPr>
              <w:jc w:val="both"/>
            </w:pPr>
          </w:p>
        </w:tc>
        <w:tc>
          <w:tcPr>
            <w:tcW w:w="3571" w:type="dxa"/>
            <w:tcMar/>
          </w:tcPr>
          <w:p w:rsidRPr="00AA2F78" w:rsidR="001B2686" w:rsidP="001B2686" w:rsidRDefault="001B2686" w14:paraId="7E6E7486" w14:textId="77777777">
            <w:pPr>
              <w:rPr>
                <w:b/>
                <w:bCs/>
                <w:sz w:val="24"/>
                <w:szCs w:val="24"/>
              </w:rPr>
            </w:pPr>
            <w:r w:rsidRPr="0014186F">
              <w:rPr>
                <w:b/>
                <w:bCs/>
                <w:sz w:val="24"/>
                <w:szCs w:val="24"/>
              </w:rPr>
              <w:t>Contact email for applicant queries referring to post</w:t>
            </w:r>
          </w:p>
        </w:tc>
        <w:tc>
          <w:tcPr>
            <w:tcW w:w="6494" w:type="dxa"/>
            <w:gridSpan w:val="2"/>
            <w:tcMar/>
          </w:tcPr>
          <w:p w:rsidR="00B05D9E" w:rsidP="7EDB377B" w:rsidRDefault="00B05D9E" w14:paraId="5ED67191" w14:textId="424A3A00">
            <w:hyperlink w:history="1" r:id="rId11">
              <w:r w:rsidRPr="0038258A">
                <w:rPr>
                  <w:rStyle w:val="Hyperlink"/>
                </w:rPr>
                <w:t>Helen.Patterson2@nhs.scot</w:t>
              </w:r>
            </w:hyperlink>
          </w:p>
          <w:p w:rsidR="00B05D9E" w:rsidP="7EDB377B" w:rsidRDefault="00B05D9E" w14:paraId="157E3EDD" w14:textId="09E28858">
            <w:hyperlink w:history="1" r:id="rId12">
              <w:r w:rsidRPr="0038258A">
                <w:rPr>
                  <w:rStyle w:val="Hyperlink"/>
                </w:rPr>
                <w:t>Joanna.Morrison@aapct.scot.nhs.uk</w:t>
              </w:r>
            </w:hyperlink>
          </w:p>
          <w:p w:rsidR="0014186F" w:rsidP="7EDB377B" w:rsidRDefault="0014186F" w14:paraId="20EF3899" w14:textId="708E3FFF">
            <w:hyperlink w:history="1" r:id="rId13">
              <w:r w:rsidRPr="004F574E">
                <w:rPr>
                  <w:rStyle w:val="Hyperlink"/>
                </w:rPr>
                <w:t>Susan.baines@nhs.scot</w:t>
              </w:r>
            </w:hyperlink>
          </w:p>
          <w:p w:rsidR="0014186F" w:rsidP="7EDB377B" w:rsidRDefault="0014186F" w14:paraId="76481069" w14:textId="77777777"/>
          <w:p w:rsidR="001B2686" w:rsidP="001B2686" w:rsidRDefault="001B2686" w14:paraId="3C489F42" w14:textId="4CCC8AAE"/>
        </w:tc>
      </w:tr>
      <w:tr w:rsidR="001B2686" w:rsidTr="508D1A71" w14:paraId="465C7903" w14:textId="77777777">
        <w:tc>
          <w:tcPr>
            <w:tcW w:w="993" w:type="dxa"/>
            <w:tcMar/>
          </w:tcPr>
          <w:p w:rsidR="001B2686" w:rsidP="001B2686" w:rsidRDefault="001B2686" w14:paraId="66CA9940" w14:textId="77777777">
            <w:pPr>
              <w:pStyle w:val="ListParagraph"/>
              <w:numPr>
                <w:ilvl w:val="0"/>
                <w:numId w:val="1"/>
              </w:numPr>
              <w:jc w:val="both"/>
            </w:pPr>
          </w:p>
        </w:tc>
        <w:tc>
          <w:tcPr>
            <w:tcW w:w="3571" w:type="dxa"/>
            <w:tcMar/>
          </w:tcPr>
          <w:p w:rsidRPr="00B05D9E" w:rsidR="001B2686" w:rsidP="001B2686" w:rsidRDefault="001B2686" w14:paraId="0566153A" w14:textId="77777777">
            <w:pPr>
              <w:rPr>
                <w:b/>
                <w:bCs/>
                <w:sz w:val="24"/>
                <w:szCs w:val="24"/>
                <w:highlight w:val="yellow"/>
              </w:rPr>
            </w:pPr>
            <w:r w:rsidRPr="0014186F">
              <w:rPr>
                <w:b/>
                <w:bCs/>
                <w:sz w:val="24"/>
                <w:szCs w:val="24"/>
              </w:rPr>
              <w:t>Link to relevant webpages</w:t>
            </w:r>
          </w:p>
        </w:tc>
        <w:tc>
          <w:tcPr>
            <w:tcW w:w="6494" w:type="dxa"/>
            <w:gridSpan w:val="2"/>
            <w:tcMar/>
          </w:tcPr>
          <w:p w:rsidR="001B2686" w:rsidP="001B2686" w:rsidRDefault="00356ED9" w14:paraId="384917E7" w14:textId="3424900B">
            <w:r w:rsidRPr="0014186F">
              <w:t>Will need hyperlink to NHS Jobs Scotland</w:t>
            </w:r>
            <w:r w:rsidRPr="0014186F" w:rsidR="00B05D9E">
              <w:t>?</w:t>
            </w:r>
          </w:p>
          <w:p w:rsidR="001B2686" w:rsidP="001B2686" w:rsidRDefault="001B2686" w14:paraId="6726DDD8" w14:textId="77777777"/>
          <w:p w:rsidR="001B2686" w:rsidP="001B2686" w:rsidRDefault="001B2686" w14:paraId="59199B02" w14:textId="77777777"/>
        </w:tc>
      </w:tr>
      <w:tr w:rsidR="00B53201" w:rsidTr="508D1A71" w14:paraId="5666632F" w14:textId="77777777">
        <w:tc>
          <w:tcPr>
            <w:tcW w:w="993" w:type="dxa"/>
            <w:tcMar/>
          </w:tcPr>
          <w:p w:rsidR="00B53201" w:rsidP="00B53201" w:rsidRDefault="00B53201" w14:paraId="649B4766" w14:textId="77777777">
            <w:pPr>
              <w:pStyle w:val="ListParagraph"/>
              <w:numPr>
                <w:ilvl w:val="0"/>
                <w:numId w:val="1"/>
              </w:numPr>
              <w:jc w:val="both"/>
            </w:pPr>
          </w:p>
        </w:tc>
        <w:tc>
          <w:tcPr>
            <w:tcW w:w="3571" w:type="dxa"/>
            <w:tcMar/>
          </w:tcPr>
          <w:p w:rsidR="00B53201" w:rsidP="00B53201" w:rsidRDefault="00B53201" w14:paraId="340EEFB1" w14:textId="77777777">
            <w:pPr>
              <w:rPr>
                <w:b/>
                <w:bCs/>
                <w:sz w:val="24"/>
                <w:szCs w:val="24"/>
              </w:rPr>
            </w:pPr>
            <w:r>
              <w:rPr>
                <w:b/>
                <w:bCs/>
                <w:sz w:val="24"/>
                <w:szCs w:val="24"/>
              </w:rPr>
              <w:t>Indicative timetable/ working pattern (may be subject to change)</w:t>
            </w:r>
          </w:p>
          <w:p w:rsidR="00B53201" w:rsidP="00B53201" w:rsidRDefault="00B53201" w14:paraId="3C0E38C3" w14:textId="77777777">
            <w:pPr>
              <w:rPr>
                <w:b/>
                <w:bCs/>
                <w:sz w:val="24"/>
                <w:szCs w:val="24"/>
              </w:rPr>
            </w:pPr>
          </w:p>
          <w:p w:rsidR="00B53201" w:rsidP="00B53201" w:rsidRDefault="00B53201" w14:paraId="08A4540E" w14:textId="77777777">
            <w:pPr>
              <w:rPr>
                <w:b/>
                <w:bCs/>
                <w:sz w:val="24"/>
                <w:szCs w:val="24"/>
              </w:rPr>
            </w:pPr>
          </w:p>
          <w:p w:rsidRPr="00AA2F78" w:rsidR="00B53201" w:rsidP="00B53201" w:rsidRDefault="00B53201" w14:paraId="23394DF1" w14:textId="77777777">
            <w:pPr>
              <w:rPr>
                <w:b/>
                <w:bCs/>
                <w:sz w:val="24"/>
                <w:szCs w:val="24"/>
              </w:rPr>
            </w:pPr>
          </w:p>
        </w:tc>
        <w:tc>
          <w:tcPr>
            <w:tcW w:w="6494" w:type="dxa"/>
            <w:gridSpan w:val="2"/>
            <w:tcMar/>
          </w:tcPr>
          <w:p w:rsidRPr="004C04FD" w:rsidR="00B53201" w:rsidP="00B53201" w:rsidRDefault="00B53201" w14:paraId="686FDA82" w14:textId="77777777">
            <w:pPr>
              <w:pStyle w:val="Default"/>
              <w:rPr>
                <w:rFonts w:ascii="Calibri" w:hAnsi="Calibri"/>
                <w:b/>
                <w:bCs/>
                <w:color w:val="auto"/>
              </w:rPr>
            </w:pPr>
          </w:p>
          <w:p w:rsidRPr="004C04FD" w:rsidR="00B53201" w:rsidP="00B53201" w:rsidRDefault="00B53201" w14:paraId="261EA3C4" w14:textId="77777777">
            <w:pPr>
              <w:pStyle w:val="Default"/>
              <w:ind w:left="540"/>
              <w:rPr>
                <w:rFonts w:ascii="Calibri" w:hAnsi="Calibri"/>
                <w:b/>
                <w:bCs/>
                <w:color w:val="auto"/>
              </w:rPr>
            </w:pPr>
            <w:r>
              <w:rPr>
                <w:rFonts w:ascii="Calibri" w:hAnsi="Calibri"/>
                <w:b/>
                <w:bCs/>
                <w:color w:val="auto"/>
              </w:rPr>
              <w:t>Year 1</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57"/>
              <w:gridCol w:w="1093"/>
              <w:gridCol w:w="1280"/>
              <w:gridCol w:w="1280"/>
              <w:gridCol w:w="1390"/>
              <w:gridCol w:w="1280"/>
              <w:gridCol w:w="832"/>
            </w:tblGrid>
            <w:tr w:rsidRPr="004C04FD" w:rsidR="00B53201" w:rsidTr="00CE4C1E" w14:paraId="07CC4C63" w14:textId="77777777">
              <w:tc>
                <w:tcPr>
                  <w:tcW w:w="815"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007D5752" w14:textId="77777777">
                  <w:pPr>
                    <w:pStyle w:val="Default"/>
                    <w:rPr>
                      <w:rFonts w:ascii="Calibri" w:hAnsi="Calibri"/>
                      <w:b/>
                      <w:bCs/>
                      <w:color w:val="auto"/>
                    </w:rPr>
                  </w:pPr>
                </w:p>
              </w:tc>
              <w:tc>
                <w:tcPr>
                  <w:tcW w:w="1218"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638B9258" w14:textId="77777777">
                  <w:pPr>
                    <w:pStyle w:val="Default"/>
                    <w:rPr>
                      <w:rFonts w:ascii="Calibri" w:hAnsi="Calibri"/>
                      <w:b/>
                      <w:bCs/>
                      <w:color w:val="auto"/>
                    </w:rPr>
                  </w:pPr>
                </w:p>
              </w:tc>
              <w:tc>
                <w:tcPr>
                  <w:tcW w:w="1400"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7C7A2497" w14:textId="77777777">
                  <w:pPr>
                    <w:pStyle w:val="Default"/>
                    <w:rPr>
                      <w:rFonts w:ascii="Calibri" w:hAnsi="Calibri"/>
                      <w:b/>
                      <w:bCs/>
                      <w:color w:val="auto"/>
                    </w:rPr>
                  </w:pPr>
                  <w:r w:rsidRPr="004C04FD">
                    <w:rPr>
                      <w:rFonts w:ascii="Calibri" w:hAnsi="Calibri"/>
                      <w:b/>
                      <w:bCs/>
                      <w:color w:val="auto"/>
                    </w:rPr>
                    <w:t>Monday</w:t>
                  </w:r>
                </w:p>
              </w:tc>
              <w:tc>
                <w:tcPr>
                  <w:tcW w:w="1400"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74DAAC5D" w14:textId="77777777">
                  <w:pPr>
                    <w:pStyle w:val="Default"/>
                    <w:rPr>
                      <w:rFonts w:ascii="Calibri" w:hAnsi="Calibri"/>
                      <w:b/>
                      <w:bCs/>
                      <w:color w:val="auto"/>
                    </w:rPr>
                  </w:pPr>
                  <w:r w:rsidRPr="004C04FD">
                    <w:rPr>
                      <w:rFonts w:ascii="Calibri" w:hAnsi="Calibri"/>
                      <w:b/>
                      <w:bCs/>
                      <w:color w:val="auto"/>
                    </w:rPr>
                    <w:t>Tuesday</w:t>
                  </w:r>
                </w:p>
              </w:tc>
              <w:tc>
                <w:tcPr>
                  <w:tcW w:w="1427"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04136134" w14:textId="77777777">
                  <w:pPr>
                    <w:pStyle w:val="Default"/>
                    <w:rPr>
                      <w:rFonts w:ascii="Calibri" w:hAnsi="Calibri"/>
                      <w:b/>
                      <w:bCs/>
                      <w:color w:val="auto"/>
                    </w:rPr>
                  </w:pPr>
                  <w:r w:rsidRPr="004C04FD">
                    <w:rPr>
                      <w:rFonts w:ascii="Calibri" w:hAnsi="Calibri"/>
                      <w:b/>
                      <w:bCs/>
                      <w:color w:val="auto"/>
                    </w:rPr>
                    <w:t>Wednesday</w:t>
                  </w:r>
                </w:p>
              </w:tc>
              <w:tc>
                <w:tcPr>
                  <w:tcW w:w="1584"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7684AD47" w14:textId="77777777">
                  <w:pPr>
                    <w:pStyle w:val="Default"/>
                    <w:rPr>
                      <w:rFonts w:ascii="Calibri" w:hAnsi="Calibri"/>
                      <w:b/>
                      <w:bCs/>
                      <w:color w:val="auto"/>
                    </w:rPr>
                  </w:pPr>
                  <w:r w:rsidRPr="004C04FD">
                    <w:rPr>
                      <w:rFonts w:ascii="Calibri" w:hAnsi="Calibri"/>
                      <w:b/>
                      <w:bCs/>
                      <w:color w:val="auto"/>
                    </w:rPr>
                    <w:t>Thursday</w:t>
                  </w:r>
                </w:p>
              </w:tc>
              <w:tc>
                <w:tcPr>
                  <w:tcW w:w="1172"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5AF86F22" w14:textId="77777777">
                  <w:pPr>
                    <w:pStyle w:val="Default"/>
                    <w:rPr>
                      <w:rFonts w:ascii="Calibri" w:hAnsi="Calibri"/>
                      <w:b/>
                      <w:bCs/>
                      <w:color w:val="auto"/>
                    </w:rPr>
                  </w:pPr>
                  <w:r w:rsidRPr="004C04FD">
                    <w:rPr>
                      <w:rFonts w:ascii="Calibri" w:hAnsi="Calibri"/>
                      <w:b/>
                      <w:bCs/>
                      <w:color w:val="auto"/>
                    </w:rPr>
                    <w:t>Friday</w:t>
                  </w:r>
                </w:p>
              </w:tc>
            </w:tr>
            <w:tr w:rsidRPr="004C04FD" w:rsidR="00B53201" w:rsidTr="00CE4C1E" w14:paraId="25BF4403" w14:textId="77777777">
              <w:tc>
                <w:tcPr>
                  <w:tcW w:w="815" w:type="dxa"/>
                  <w:vMerge w:val="restart"/>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439B2E0F" w14:textId="77777777">
                  <w:pPr>
                    <w:pStyle w:val="Default"/>
                    <w:rPr>
                      <w:rFonts w:ascii="Calibri" w:hAnsi="Calibri"/>
                      <w:b/>
                      <w:bCs/>
                      <w:color w:val="auto"/>
                    </w:rPr>
                  </w:pPr>
                  <w:r w:rsidRPr="004C04FD">
                    <w:rPr>
                      <w:rFonts w:ascii="Calibri" w:hAnsi="Calibri"/>
                      <w:b/>
                      <w:bCs/>
                      <w:color w:val="auto"/>
                    </w:rPr>
                    <w:t>Am</w:t>
                  </w:r>
                </w:p>
              </w:tc>
              <w:tc>
                <w:tcPr>
                  <w:tcW w:w="1218"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3342C2DA" w14:textId="77777777">
                  <w:pPr>
                    <w:pStyle w:val="Default"/>
                    <w:rPr>
                      <w:rFonts w:ascii="Calibri" w:hAnsi="Calibri"/>
                      <w:b/>
                      <w:bCs/>
                      <w:color w:val="auto"/>
                    </w:rPr>
                  </w:pPr>
                  <w:r w:rsidRPr="004C04FD">
                    <w:rPr>
                      <w:rFonts w:ascii="Calibri" w:hAnsi="Calibri"/>
                      <w:b/>
                      <w:bCs/>
                      <w:color w:val="auto"/>
                    </w:rPr>
                    <w:t>Activity*</w:t>
                  </w:r>
                </w:p>
                <w:p w:rsidRPr="004C04FD" w:rsidR="00B53201" w:rsidP="00B53201" w:rsidRDefault="00B53201" w14:paraId="2339F106" w14:textId="77777777">
                  <w:pPr>
                    <w:pStyle w:val="Default"/>
                    <w:rPr>
                      <w:rFonts w:ascii="Calibri" w:hAnsi="Calibri"/>
                      <w:b/>
                      <w:bCs/>
                      <w:color w:val="auto"/>
                    </w:rPr>
                  </w:pPr>
                </w:p>
                <w:p w:rsidRPr="004C04FD" w:rsidR="00B53201" w:rsidP="00B53201" w:rsidRDefault="00B53201" w14:paraId="00E04621" w14:textId="77777777">
                  <w:pPr>
                    <w:pStyle w:val="Default"/>
                    <w:rPr>
                      <w:rFonts w:ascii="Calibri" w:hAnsi="Calibri"/>
                      <w:b/>
                      <w:bCs/>
                      <w:color w:val="auto"/>
                    </w:rPr>
                  </w:pPr>
                </w:p>
                <w:p w:rsidRPr="004C04FD" w:rsidR="00B53201" w:rsidP="00B53201" w:rsidRDefault="00B53201" w14:paraId="36EF1663" w14:textId="77777777">
                  <w:pPr>
                    <w:pStyle w:val="Default"/>
                    <w:rPr>
                      <w:rFonts w:ascii="Calibri" w:hAnsi="Calibri"/>
                      <w:b/>
                      <w:bCs/>
                      <w:color w:val="auto"/>
                    </w:rPr>
                  </w:pPr>
                </w:p>
              </w:tc>
              <w:tc>
                <w:tcPr>
                  <w:tcW w:w="1400"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0D3AA8DD"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1E6CDD82" w14:textId="77777777">
                  <w:pPr>
                    <w:pStyle w:val="Default"/>
                    <w:rPr>
                      <w:rFonts w:ascii="Calibri" w:hAnsi="Calibri"/>
                      <w:b/>
                      <w:bCs/>
                      <w:color w:val="auto"/>
                    </w:rPr>
                  </w:pPr>
                </w:p>
              </w:tc>
              <w:tc>
                <w:tcPr>
                  <w:tcW w:w="1400"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517A990B"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674E2C83" w14:textId="77777777">
                  <w:pPr>
                    <w:pStyle w:val="Default"/>
                    <w:rPr>
                      <w:rFonts w:ascii="Calibri" w:hAnsi="Calibri"/>
                      <w:b/>
                      <w:bCs/>
                      <w:color w:val="auto"/>
                    </w:rPr>
                  </w:pPr>
                </w:p>
              </w:tc>
              <w:tc>
                <w:tcPr>
                  <w:tcW w:w="1427"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3D0E7E8C" w14:textId="77777777">
                  <w:pPr>
                    <w:pStyle w:val="Default"/>
                    <w:rPr>
                      <w:rFonts w:ascii="Calibri" w:hAnsi="Calibri"/>
                      <w:b/>
                      <w:bCs/>
                      <w:color w:val="auto"/>
                    </w:rPr>
                  </w:pPr>
                  <w:r>
                    <w:rPr>
                      <w:rFonts w:ascii="Calibri" w:hAnsi="Calibri"/>
                      <w:b/>
                      <w:bCs/>
                      <w:color w:val="auto"/>
                    </w:rPr>
                    <w:t>Special Care outpatient clinic/ theatre</w:t>
                  </w:r>
                </w:p>
              </w:tc>
              <w:tc>
                <w:tcPr>
                  <w:tcW w:w="1584"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70199C58" w14:textId="77777777">
                  <w:pPr>
                    <w:pStyle w:val="Default"/>
                    <w:rPr>
                      <w:rFonts w:ascii="Calibri" w:hAnsi="Calibri"/>
                      <w:b/>
                      <w:bCs/>
                      <w:color w:val="auto"/>
                    </w:rPr>
                  </w:pPr>
                  <w:r>
                    <w:rPr>
                      <w:rFonts w:ascii="Calibri" w:hAnsi="Calibri"/>
                      <w:b/>
                      <w:bCs/>
                      <w:color w:val="auto"/>
                    </w:rPr>
                    <w:t>Special Care outpatient clinic/ theatre</w:t>
                  </w:r>
                </w:p>
              </w:tc>
              <w:tc>
                <w:tcPr>
                  <w:tcW w:w="1172"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218FD3DB" w14:textId="77777777">
                  <w:pPr>
                    <w:pStyle w:val="Default"/>
                    <w:rPr>
                      <w:rFonts w:ascii="Calibri" w:hAnsi="Calibri"/>
                      <w:b/>
                      <w:bCs/>
                      <w:color w:val="auto"/>
                    </w:rPr>
                  </w:pPr>
                  <w:r>
                    <w:rPr>
                      <w:rFonts w:ascii="Calibri" w:hAnsi="Calibri"/>
                      <w:b/>
                      <w:bCs/>
                      <w:color w:val="auto"/>
                    </w:rPr>
                    <w:t>Study</w:t>
                  </w:r>
                </w:p>
              </w:tc>
            </w:tr>
            <w:tr w:rsidRPr="004C04FD" w:rsidR="00B53201" w:rsidTr="00CE4C1E" w14:paraId="561FC5B0" w14:textId="77777777">
              <w:tc>
                <w:tcPr>
                  <w:tcW w:w="815" w:type="dxa"/>
                  <w:vMerge/>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35A0FD8F" w14:textId="77777777">
                  <w:pPr>
                    <w:pStyle w:val="Default"/>
                    <w:rPr>
                      <w:rFonts w:ascii="Calibri" w:hAnsi="Calibri"/>
                      <w:b/>
                      <w:bCs/>
                      <w:color w:val="auto"/>
                    </w:rPr>
                  </w:pPr>
                </w:p>
              </w:tc>
              <w:tc>
                <w:tcPr>
                  <w:tcW w:w="1218"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7C2C21F3" w14:textId="77777777">
                  <w:pPr>
                    <w:pStyle w:val="Default"/>
                    <w:rPr>
                      <w:rFonts w:ascii="Calibri" w:hAnsi="Calibri"/>
                      <w:b/>
                      <w:bCs/>
                      <w:color w:val="auto"/>
                    </w:rPr>
                  </w:pPr>
                  <w:r w:rsidRPr="004C04FD">
                    <w:rPr>
                      <w:rFonts w:ascii="Calibri" w:hAnsi="Calibri"/>
                      <w:b/>
                      <w:bCs/>
                      <w:color w:val="auto"/>
                    </w:rPr>
                    <w:t>Location</w:t>
                  </w:r>
                </w:p>
              </w:tc>
              <w:tc>
                <w:tcPr>
                  <w:tcW w:w="1400"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441F60A9" w14:textId="77777777">
                  <w:pPr>
                    <w:pStyle w:val="Default"/>
                    <w:rPr>
                      <w:rFonts w:ascii="Calibri" w:hAnsi="Calibri"/>
                      <w:b/>
                      <w:bCs/>
                      <w:color w:val="auto"/>
                    </w:rPr>
                  </w:pPr>
                  <w:r>
                    <w:rPr>
                      <w:rFonts w:ascii="Calibri" w:hAnsi="Calibri"/>
                      <w:b/>
                      <w:bCs/>
                      <w:color w:val="auto"/>
                    </w:rPr>
                    <w:t>A&amp;A</w:t>
                  </w:r>
                </w:p>
              </w:tc>
              <w:tc>
                <w:tcPr>
                  <w:tcW w:w="1400"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02CC1721" w14:textId="77777777">
                  <w:pPr>
                    <w:pStyle w:val="Default"/>
                    <w:rPr>
                      <w:rFonts w:ascii="Calibri" w:hAnsi="Calibri"/>
                      <w:b/>
                      <w:bCs/>
                      <w:color w:val="auto"/>
                    </w:rPr>
                  </w:pPr>
                  <w:r>
                    <w:rPr>
                      <w:rFonts w:ascii="Calibri" w:hAnsi="Calibri"/>
                      <w:b/>
                      <w:bCs/>
                      <w:color w:val="auto"/>
                    </w:rPr>
                    <w:t>A&amp;A</w:t>
                  </w:r>
                </w:p>
              </w:tc>
              <w:tc>
                <w:tcPr>
                  <w:tcW w:w="1427"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6A9FF765" w14:textId="77777777">
                  <w:pPr>
                    <w:pStyle w:val="Default"/>
                    <w:rPr>
                      <w:rFonts w:ascii="Calibri" w:hAnsi="Calibri"/>
                      <w:b/>
                      <w:bCs/>
                      <w:color w:val="auto"/>
                    </w:rPr>
                  </w:pPr>
                  <w:r>
                    <w:rPr>
                      <w:rFonts w:ascii="Calibri" w:hAnsi="Calibri"/>
                      <w:b/>
                      <w:bCs/>
                      <w:color w:val="auto"/>
                    </w:rPr>
                    <w:t>GG&amp;C</w:t>
                  </w:r>
                </w:p>
              </w:tc>
              <w:tc>
                <w:tcPr>
                  <w:tcW w:w="1584"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15E2D68E" w14:textId="77777777">
                  <w:pPr>
                    <w:pStyle w:val="Default"/>
                    <w:rPr>
                      <w:rFonts w:ascii="Calibri" w:hAnsi="Calibri"/>
                      <w:b/>
                      <w:bCs/>
                      <w:color w:val="auto"/>
                    </w:rPr>
                  </w:pPr>
                  <w:r>
                    <w:rPr>
                      <w:rFonts w:ascii="Calibri" w:hAnsi="Calibri"/>
                      <w:b/>
                      <w:bCs/>
                      <w:color w:val="auto"/>
                    </w:rPr>
                    <w:t>GG&amp;C</w:t>
                  </w:r>
                </w:p>
              </w:tc>
              <w:tc>
                <w:tcPr>
                  <w:tcW w:w="1172"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3A4DCF8A" w14:textId="77777777">
                  <w:pPr>
                    <w:pStyle w:val="Default"/>
                    <w:rPr>
                      <w:rFonts w:ascii="Calibri" w:hAnsi="Calibri"/>
                      <w:b/>
                      <w:bCs/>
                      <w:color w:val="auto"/>
                    </w:rPr>
                  </w:pPr>
                </w:p>
              </w:tc>
            </w:tr>
            <w:tr w:rsidRPr="004C04FD" w:rsidR="00B53201" w:rsidTr="00CE4C1E" w14:paraId="58ECC18C" w14:textId="77777777">
              <w:tc>
                <w:tcPr>
                  <w:tcW w:w="815" w:type="dxa"/>
                  <w:vMerge w:val="restart"/>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1BEFC1A3" w14:textId="77777777">
                  <w:pPr>
                    <w:pStyle w:val="Default"/>
                    <w:rPr>
                      <w:rFonts w:ascii="Calibri" w:hAnsi="Calibri"/>
                      <w:b/>
                      <w:bCs/>
                      <w:color w:val="auto"/>
                    </w:rPr>
                  </w:pPr>
                  <w:r w:rsidRPr="004C04FD">
                    <w:rPr>
                      <w:rFonts w:ascii="Calibri" w:hAnsi="Calibri"/>
                      <w:b/>
                      <w:bCs/>
                      <w:color w:val="auto"/>
                    </w:rPr>
                    <w:t>Pm</w:t>
                  </w:r>
                </w:p>
                <w:p w:rsidRPr="004C04FD" w:rsidR="00B53201" w:rsidP="00B53201" w:rsidRDefault="00B53201" w14:paraId="57E455BE" w14:textId="77777777">
                  <w:pPr>
                    <w:pStyle w:val="Default"/>
                    <w:rPr>
                      <w:rFonts w:ascii="Calibri" w:hAnsi="Calibri"/>
                      <w:b/>
                      <w:bCs/>
                      <w:color w:val="auto"/>
                    </w:rPr>
                  </w:pPr>
                </w:p>
              </w:tc>
              <w:tc>
                <w:tcPr>
                  <w:tcW w:w="1218"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6DBA3775" w14:textId="77777777">
                  <w:pPr>
                    <w:pStyle w:val="Default"/>
                    <w:rPr>
                      <w:rFonts w:ascii="Calibri" w:hAnsi="Calibri"/>
                      <w:b/>
                      <w:bCs/>
                      <w:color w:val="auto"/>
                    </w:rPr>
                  </w:pPr>
                  <w:r w:rsidRPr="004C04FD">
                    <w:rPr>
                      <w:rFonts w:ascii="Calibri" w:hAnsi="Calibri"/>
                      <w:b/>
                      <w:bCs/>
                      <w:color w:val="auto"/>
                    </w:rPr>
                    <w:t>Activity*</w:t>
                  </w:r>
                </w:p>
                <w:p w:rsidRPr="004C04FD" w:rsidR="00B53201" w:rsidP="00B53201" w:rsidRDefault="00B53201" w14:paraId="1BEE70C0" w14:textId="77777777">
                  <w:pPr>
                    <w:pStyle w:val="Default"/>
                    <w:rPr>
                      <w:rFonts w:ascii="Calibri" w:hAnsi="Calibri"/>
                      <w:b/>
                      <w:bCs/>
                      <w:color w:val="auto"/>
                    </w:rPr>
                  </w:pPr>
                </w:p>
                <w:p w:rsidRPr="004C04FD" w:rsidR="00B53201" w:rsidP="00B53201" w:rsidRDefault="00B53201" w14:paraId="2568494C" w14:textId="77777777">
                  <w:pPr>
                    <w:pStyle w:val="Default"/>
                    <w:rPr>
                      <w:rFonts w:ascii="Calibri" w:hAnsi="Calibri"/>
                      <w:b/>
                      <w:bCs/>
                      <w:color w:val="auto"/>
                    </w:rPr>
                  </w:pPr>
                </w:p>
                <w:p w:rsidRPr="004C04FD" w:rsidR="00B53201" w:rsidP="00B53201" w:rsidRDefault="00B53201" w14:paraId="2CD0B064" w14:textId="77777777">
                  <w:pPr>
                    <w:pStyle w:val="Default"/>
                    <w:rPr>
                      <w:rFonts w:ascii="Calibri" w:hAnsi="Calibri"/>
                      <w:b/>
                      <w:bCs/>
                      <w:color w:val="auto"/>
                    </w:rPr>
                  </w:pPr>
                </w:p>
              </w:tc>
              <w:tc>
                <w:tcPr>
                  <w:tcW w:w="1400"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5D0BC69E"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27CF7085" w14:textId="77777777">
                  <w:pPr>
                    <w:pStyle w:val="Default"/>
                    <w:rPr>
                      <w:rFonts w:ascii="Calibri" w:hAnsi="Calibri"/>
                      <w:b/>
                      <w:bCs/>
                      <w:color w:val="auto"/>
                    </w:rPr>
                  </w:pPr>
                </w:p>
              </w:tc>
              <w:tc>
                <w:tcPr>
                  <w:tcW w:w="1400"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5C1C5EFA"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477493A8" w14:textId="77777777">
                  <w:pPr>
                    <w:pStyle w:val="Default"/>
                    <w:rPr>
                      <w:rFonts w:ascii="Calibri" w:hAnsi="Calibri"/>
                      <w:b/>
                      <w:bCs/>
                      <w:color w:val="auto"/>
                    </w:rPr>
                  </w:pPr>
                </w:p>
              </w:tc>
              <w:tc>
                <w:tcPr>
                  <w:tcW w:w="1427"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5E517104" w14:textId="77777777">
                  <w:pPr>
                    <w:pStyle w:val="Default"/>
                    <w:rPr>
                      <w:rFonts w:ascii="Calibri" w:hAnsi="Calibri"/>
                      <w:b/>
                      <w:bCs/>
                      <w:color w:val="auto"/>
                    </w:rPr>
                  </w:pPr>
                  <w:r>
                    <w:rPr>
                      <w:rFonts w:ascii="Calibri" w:hAnsi="Calibri"/>
                      <w:b/>
                      <w:bCs/>
                      <w:color w:val="auto"/>
                    </w:rPr>
                    <w:t>Special care outpatient clinic/ theatre</w:t>
                  </w:r>
                </w:p>
              </w:tc>
              <w:tc>
                <w:tcPr>
                  <w:tcW w:w="1584"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75699040" w14:textId="77777777">
                  <w:pPr>
                    <w:pStyle w:val="Default"/>
                    <w:rPr>
                      <w:rFonts w:ascii="Calibri" w:hAnsi="Calibri"/>
                      <w:b/>
                      <w:bCs/>
                      <w:color w:val="auto"/>
                    </w:rPr>
                  </w:pPr>
                  <w:r>
                    <w:rPr>
                      <w:rFonts w:ascii="Calibri" w:hAnsi="Calibri"/>
                      <w:b/>
                      <w:bCs/>
                      <w:color w:val="auto"/>
                    </w:rPr>
                    <w:t>Special Care outpatient clinic/ theatre</w:t>
                  </w:r>
                </w:p>
              </w:tc>
              <w:tc>
                <w:tcPr>
                  <w:tcW w:w="1172"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6DCFD35E" w14:textId="77777777">
                  <w:pPr>
                    <w:pStyle w:val="Default"/>
                    <w:rPr>
                      <w:rFonts w:ascii="Calibri" w:hAnsi="Calibri"/>
                      <w:b/>
                      <w:bCs/>
                      <w:color w:val="auto"/>
                    </w:rPr>
                  </w:pPr>
                  <w:r>
                    <w:rPr>
                      <w:rFonts w:ascii="Calibri" w:hAnsi="Calibri"/>
                      <w:b/>
                      <w:bCs/>
                      <w:color w:val="auto"/>
                    </w:rPr>
                    <w:t>Study</w:t>
                  </w:r>
                </w:p>
              </w:tc>
            </w:tr>
            <w:tr w:rsidRPr="004C04FD" w:rsidR="00B53201" w:rsidTr="00CE4C1E" w14:paraId="74637B5E" w14:textId="77777777">
              <w:tc>
                <w:tcPr>
                  <w:tcW w:w="815" w:type="dxa"/>
                  <w:vMerge/>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0DC9F034" w14:textId="77777777">
                  <w:pPr>
                    <w:pStyle w:val="Default"/>
                    <w:rPr>
                      <w:rFonts w:ascii="Calibri" w:hAnsi="Calibri"/>
                      <w:b/>
                      <w:bCs/>
                      <w:color w:val="auto"/>
                    </w:rPr>
                  </w:pPr>
                </w:p>
              </w:tc>
              <w:tc>
                <w:tcPr>
                  <w:tcW w:w="1218"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1710B44A" w14:textId="77777777">
                  <w:pPr>
                    <w:pStyle w:val="Default"/>
                    <w:rPr>
                      <w:rFonts w:ascii="Calibri" w:hAnsi="Calibri"/>
                      <w:b/>
                      <w:bCs/>
                      <w:color w:val="auto"/>
                    </w:rPr>
                  </w:pPr>
                  <w:r w:rsidRPr="004C04FD">
                    <w:rPr>
                      <w:rFonts w:ascii="Calibri" w:hAnsi="Calibri"/>
                      <w:b/>
                      <w:bCs/>
                      <w:color w:val="auto"/>
                    </w:rPr>
                    <w:t>Location</w:t>
                  </w:r>
                </w:p>
              </w:tc>
              <w:tc>
                <w:tcPr>
                  <w:tcW w:w="1400"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76E1339A" w14:textId="77777777">
                  <w:pPr>
                    <w:pStyle w:val="Default"/>
                    <w:rPr>
                      <w:rFonts w:ascii="Calibri" w:hAnsi="Calibri"/>
                      <w:b/>
                      <w:bCs/>
                      <w:color w:val="auto"/>
                    </w:rPr>
                  </w:pPr>
                  <w:r>
                    <w:rPr>
                      <w:rFonts w:ascii="Calibri" w:hAnsi="Calibri"/>
                      <w:b/>
                      <w:bCs/>
                      <w:color w:val="auto"/>
                    </w:rPr>
                    <w:t>A&amp;A</w:t>
                  </w:r>
                </w:p>
              </w:tc>
              <w:tc>
                <w:tcPr>
                  <w:tcW w:w="1400"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3885880B" w14:textId="77777777">
                  <w:pPr>
                    <w:pStyle w:val="Default"/>
                    <w:rPr>
                      <w:rFonts w:ascii="Calibri" w:hAnsi="Calibri"/>
                      <w:b/>
                      <w:bCs/>
                      <w:color w:val="auto"/>
                    </w:rPr>
                  </w:pPr>
                  <w:r>
                    <w:rPr>
                      <w:rFonts w:ascii="Calibri" w:hAnsi="Calibri"/>
                      <w:b/>
                      <w:bCs/>
                      <w:color w:val="auto"/>
                    </w:rPr>
                    <w:t>A&amp;A</w:t>
                  </w:r>
                </w:p>
              </w:tc>
              <w:tc>
                <w:tcPr>
                  <w:tcW w:w="1427"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75C0D374" w14:textId="77777777">
                  <w:pPr>
                    <w:pStyle w:val="Default"/>
                    <w:rPr>
                      <w:rFonts w:ascii="Calibri" w:hAnsi="Calibri"/>
                      <w:b/>
                      <w:bCs/>
                      <w:color w:val="auto"/>
                    </w:rPr>
                  </w:pPr>
                  <w:r>
                    <w:rPr>
                      <w:rFonts w:ascii="Calibri" w:hAnsi="Calibri"/>
                      <w:b/>
                      <w:bCs/>
                      <w:color w:val="auto"/>
                    </w:rPr>
                    <w:t>GG&amp;C</w:t>
                  </w:r>
                </w:p>
              </w:tc>
              <w:tc>
                <w:tcPr>
                  <w:tcW w:w="1584"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017CF198" w14:textId="77777777">
                  <w:pPr>
                    <w:pStyle w:val="Default"/>
                    <w:rPr>
                      <w:rFonts w:ascii="Calibri" w:hAnsi="Calibri"/>
                      <w:b/>
                      <w:bCs/>
                      <w:color w:val="auto"/>
                    </w:rPr>
                  </w:pPr>
                  <w:r>
                    <w:rPr>
                      <w:rFonts w:ascii="Calibri" w:hAnsi="Calibri"/>
                      <w:b/>
                      <w:bCs/>
                      <w:color w:val="auto"/>
                    </w:rPr>
                    <w:t>GG&amp;C</w:t>
                  </w:r>
                </w:p>
              </w:tc>
              <w:tc>
                <w:tcPr>
                  <w:tcW w:w="1172"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314D0FCA" w14:textId="77777777">
                  <w:pPr>
                    <w:pStyle w:val="Default"/>
                    <w:rPr>
                      <w:rFonts w:ascii="Calibri" w:hAnsi="Calibri"/>
                      <w:b/>
                      <w:bCs/>
                      <w:color w:val="auto"/>
                    </w:rPr>
                  </w:pPr>
                </w:p>
              </w:tc>
            </w:tr>
          </w:tbl>
          <w:p w:rsidR="00B53201" w:rsidP="00B53201" w:rsidRDefault="00B53201" w14:paraId="2780B954" w14:textId="77777777">
            <w:pPr>
              <w:pStyle w:val="Default"/>
              <w:ind w:left="540"/>
              <w:rPr>
                <w:rFonts w:ascii="Calibri" w:hAnsi="Calibri"/>
                <w:b/>
                <w:bCs/>
                <w:color w:val="auto"/>
              </w:rPr>
            </w:pPr>
          </w:p>
          <w:p w:rsidRPr="004C04FD" w:rsidR="00B53201" w:rsidP="00B53201" w:rsidRDefault="00B53201" w14:paraId="1052843D" w14:textId="77777777">
            <w:pPr>
              <w:pStyle w:val="Default"/>
              <w:ind w:left="540"/>
              <w:rPr>
                <w:rFonts w:ascii="Calibri" w:hAnsi="Calibri"/>
                <w:b/>
                <w:bCs/>
                <w:color w:val="auto"/>
              </w:rPr>
            </w:pPr>
          </w:p>
          <w:p w:rsidRPr="004C04FD" w:rsidR="00B53201" w:rsidP="00B53201" w:rsidRDefault="00B53201" w14:paraId="48A7DEE4" w14:textId="77777777">
            <w:pPr>
              <w:pStyle w:val="Default"/>
              <w:ind w:left="540"/>
              <w:rPr>
                <w:rFonts w:ascii="Calibri" w:hAnsi="Calibri"/>
                <w:b/>
                <w:bCs/>
                <w:color w:val="auto"/>
              </w:rPr>
            </w:pPr>
            <w:r>
              <w:rPr>
                <w:rFonts w:ascii="Calibri" w:hAnsi="Calibri"/>
                <w:b/>
                <w:bCs/>
                <w:color w:val="auto"/>
              </w:rPr>
              <w:t xml:space="preserve">Year 2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95"/>
              <w:gridCol w:w="1111"/>
              <w:gridCol w:w="1297"/>
              <w:gridCol w:w="1138"/>
              <w:gridCol w:w="1395"/>
              <w:gridCol w:w="1295"/>
              <w:gridCol w:w="881"/>
            </w:tblGrid>
            <w:tr w:rsidRPr="004C04FD" w:rsidR="00B53201" w:rsidTr="00CE4C1E" w14:paraId="421D95CB" w14:textId="77777777">
              <w:tc>
                <w:tcPr>
                  <w:tcW w:w="861"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6B1EBCA6" w14:textId="77777777">
                  <w:pPr>
                    <w:pStyle w:val="Default"/>
                    <w:rPr>
                      <w:rFonts w:ascii="Calibri" w:hAnsi="Calibri"/>
                      <w:b/>
                      <w:bCs/>
                      <w:color w:val="auto"/>
                    </w:rPr>
                  </w:pPr>
                </w:p>
              </w:tc>
              <w:tc>
                <w:tcPr>
                  <w:tcW w:w="1241"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153814C2" w14:textId="77777777">
                  <w:pPr>
                    <w:pStyle w:val="Default"/>
                    <w:rPr>
                      <w:rFonts w:ascii="Calibri" w:hAnsi="Calibri"/>
                      <w:b/>
                      <w:bCs/>
                      <w:color w:val="auto"/>
                    </w:rPr>
                  </w:pPr>
                </w:p>
              </w:tc>
              <w:tc>
                <w:tcPr>
                  <w:tcW w:w="1421"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2381120C" w14:textId="77777777">
                  <w:pPr>
                    <w:pStyle w:val="Default"/>
                    <w:rPr>
                      <w:rFonts w:ascii="Calibri" w:hAnsi="Calibri"/>
                      <w:b/>
                      <w:bCs/>
                      <w:color w:val="auto"/>
                    </w:rPr>
                  </w:pPr>
                  <w:r w:rsidRPr="004C04FD">
                    <w:rPr>
                      <w:rFonts w:ascii="Calibri" w:hAnsi="Calibri"/>
                      <w:b/>
                      <w:bCs/>
                      <w:color w:val="auto"/>
                    </w:rPr>
                    <w:t>Monday</w:t>
                  </w:r>
                </w:p>
              </w:tc>
              <w:tc>
                <w:tcPr>
                  <w:tcW w:w="1421"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299E1959" w14:textId="77777777">
                  <w:pPr>
                    <w:pStyle w:val="Default"/>
                    <w:rPr>
                      <w:rFonts w:ascii="Calibri" w:hAnsi="Calibri"/>
                      <w:b/>
                      <w:bCs/>
                      <w:color w:val="auto"/>
                    </w:rPr>
                  </w:pPr>
                  <w:r w:rsidRPr="004C04FD">
                    <w:rPr>
                      <w:rFonts w:ascii="Calibri" w:hAnsi="Calibri"/>
                      <w:b/>
                      <w:bCs/>
                      <w:color w:val="auto"/>
                    </w:rPr>
                    <w:t>Tuesday</w:t>
                  </w:r>
                </w:p>
              </w:tc>
              <w:tc>
                <w:tcPr>
                  <w:tcW w:w="1434"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313F2DA5" w14:textId="77777777">
                  <w:pPr>
                    <w:pStyle w:val="Default"/>
                    <w:rPr>
                      <w:rFonts w:ascii="Calibri" w:hAnsi="Calibri"/>
                      <w:b/>
                      <w:bCs/>
                      <w:color w:val="auto"/>
                    </w:rPr>
                  </w:pPr>
                  <w:r w:rsidRPr="004C04FD">
                    <w:rPr>
                      <w:rFonts w:ascii="Calibri" w:hAnsi="Calibri"/>
                      <w:b/>
                      <w:bCs/>
                      <w:color w:val="auto"/>
                    </w:rPr>
                    <w:t>Wednesday</w:t>
                  </w:r>
                </w:p>
              </w:tc>
              <w:tc>
                <w:tcPr>
                  <w:tcW w:w="1405"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5FC6E343" w14:textId="77777777">
                  <w:pPr>
                    <w:pStyle w:val="Default"/>
                    <w:rPr>
                      <w:rFonts w:ascii="Calibri" w:hAnsi="Calibri"/>
                      <w:b/>
                      <w:bCs/>
                      <w:color w:val="auto"/>
                    </w:rPr>
                  </w:pPr>
                  <w:r w:rsidRPr="004C04FD">
                    <w:rPr>
                      <w:rFonts w:ascii="Calibri" w:hAnsi="Calibri"/>
                      <w:b/>
                      <w:bCs/>
                      <w:color w:val="auto"/>
                    </w:rPr>
                    <w:t>Thursday</w:t>
                  </w:r>
                </w:p>
              </w:tc>
              <w:tc>
                <w:tcPr>
                  <w:tcW w:w="1233"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6C0976C0" w14:textId="77777777">
                  <w:pPr>
                    <w:pStyle w:val="Default"/>
                    <w:rPr>
                      <w:rFonts w:ascii="Calibri" w:hAnsi="Calibri"/>
                      <w:b/>
                      <w:bCs/>
                      <w:color w:val="auto"/>
                    </w:rPr>
                  </w:pPr>
                  <w:r w:rsidRPr="004C04FD">
                    <w:rPr>
                      <w:rFonts w:ascii="Calibri" w:hAnsi="Calibri"/>
                      <w:b/>
                      <w:bCs/>
                      <w:color w:val="auto"/>
                    </w:rPr>
                    <w:t>Friday</w:t>
                  </w:r>
                </w:p>
              </w:tc>
            </w:tr>
            <w:tr w:rsidRPr="004C04FD" w:rsidR="00B53201" w:rsidTr="00CE4C1E" w14:paraId="7963C217" w14:textId="77777777">
              <w:tc>
                <w:tcPr>
                  <w:tcW w:w="861" w:type="dxa"/>
                  <w:vMerge w:val="restart"/>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040851E9" w14:textId="77777777">
                  <w:pPr>
                    <w:pStyle w:val="Default"/>
                    <w:rPr>
                      <w:rFonts w:ascii="Calibri" w:hAnsi="Calibri"/>
                      <w:b/>
                      <w:bCs/>
                      <w:color w:val="auto"/>
                    </w:rPr>
                  </w:pPr>
                  <w:r w:rsidRPr="004C04FD">
                    <w:rPr>
                      <w:rFonts w:ascii="Calibri" w:hAnsi="Calibri"/>
                      <w:b/>
                      <w:bCs/>
                      <w:color w:val="auto"/>
                    </w:rPr>
                    <w:t>Am</w:t>
                  </w:r>
                </w:p>
              </w:tc>
              <w:tc>
                <w:tcPr>
                  <w:tcW w:w="1241"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4E3AFDDC" w14:textId="77777777">
                  <w:pPr>
                    <w:pStyle w:val="Default"/>
                    <w:rPr>
                      <w:rFonts w:ascii="Calibri" w:hAnsi="Calibri"/>
                      <w:b/>
                      <w:bCs/>
                      <w:color w:val="auto"/>
                    </w:rPr>
                  </w:pPr>
                  <w:r w:rsidRPr="004C04FD">
                    <w:rPr>
                      <w:rFonts w:ascii="Calibri" w:hAnsi="Calibri"/>
                      <w:b/>
                      <w:bCs/>
                      <w:color w:val="auto"/>
                    </w:rPr>
                    <w:t>Activity*</w:t>
                  </w:r>
                </w:p>
                <w:p w:rsidRPr="004C04FD" w:rsidR="00B53201" w:rsidP="00B53201" w:rsidRDefault="00B53201" w14:paraId="4829ACD3" w14:textId="77777777">
                  <w:pPr>
                    <w:pStyle w:val="Default"/>
                    <w:rPr>
                      <w:rFonts w:ascii="Calibri" w:hAnsi="Calibri"/>
                      <w:b/>
                      <w:bCs/>
                      <w:color w:val="auto"/>
                    </w:rPr>
                  </w:pPr>
                </w:p>
                <w:p w:rsidRPr="004C04FD" w:rsidR="00B53201" w:rsidP="00B53201" w:rsidRDefault="00B53201" w14:paraId="01D7F492" w14:textId="77777777">
                  <w:pPr>
                    <w:pStyle w:val="Default"/>
                    <w:rPr>
                      <w:rFonts w:ascii="Calibri" w:hAnsi="Calibri"/>
                      <w:b/>
                      <w:bCs/>
                      <w:color w:val="auto"/>
                    </w:rPr>
                  </w:pPr>
                </w:p>
                <w:p w:rsidRPr="004C04FD" w:rsidR="00B53201" w:rsidP="00B53201" w:rsidRDefault="00B53201" w14:paraId="54CE3751" w14:textId="77777777">
                  <w:pPr>
                    <w:pStyle w:val="Default"/>
                    <w:rPr>
                      <w:rFonts w:ascii="Calibri" w:hAnsi="Calibri"/>
                      <w:b/>
                      <w:bCs/>
                      <w:color w:val="auto"/>
                    </w:rPr>
                  </w:pPr>
                </w:p>
              </w:tc>
              <w:tc>
                <w:tcPr>
                  <w:tcW w:w="1421"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062CF3B3"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058DD945" w14:textId="77777777">
                  <w:pPr>
                    <w:pStyle w:val="Default"/>
                    <w:rPr>
                      <w:rFonts w:ascii="Calibri" w:hAnsi="Calibri"/>
                      <w:b/>
                      <w:bCs/>
                      <w:color w:val="auto"/>
                    </w:rPr>
                  </w:pPr>
                </w:p>
              </w:tc>
              <w:tc>
                <w:tcPr>
                  <w:tcW w:w="1421"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2DD4EB3B" w14:textId="77777777">
                  <w:pPr>
                    <w:pStyle w:val="Default"/>
                    <w:rPr>
                      <w:rFonts w:ascii="Calibri" w:hAnsi="Calibri"/>
                      <w:b/>
                      <w:bCs/>
                      <w:color w:val="auto"/>
                    </w:rPr>
                  </w:pPr>
                  <w:r>
                    <w:rPr>
                      <w:rFonts w:ascii="Calibri" w:hAnsi="Calibri"/>
                      <w:b/>
                      <w:bCs/>
                      <w:color w:val="auto"/>
                    </w:rPr>
                    <w:t>Sedation</w:t>
                  </w:r>
                </w:p>
                <w:p w:rsidRPr="004C04FD" w:rsidR="00B53201" w:rsidP="00B53201" w:rsidRDefault="00B53201" w14:paraId="5C5114FE" w14:textId="77777777">
                  <w:pPr>
                    <w:pStyle w:val="Default"/>
                    <w:rPr>
                      <w:rFonts w:ascii="Calibri" w:hAnsi="Calibri"/>
                      <w:b/>
                      <w:bCs/>
                      <w:color w:val="auto"/>
                    </w:rPr>
                  </w:pPr>
                </w:p>
              </w:tc>
              <w:tc>
                <w:tcPr>
                  <w:tcW w:w="1434"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2D9F36F5" w14:textId="77777777">
                  <w:pPr>
                    <w:pStyle w:val="Default"/>
                    <w:rPr>
                      <w:rFonts w:ascii="Calibri" w:hAnsi="Calibri"/>
                      <w:b/>
                      <w:bCs/>
                      <w:color w:val="auto"/>
                    </w:rPr>
                  </w:pPr>
                  <w:r>
                    <w:rPr>
                      <w:rFonts w:ascii="Calibri" w:hAnsi="Calibri"/>
                      <w:b/>
                      <w:bCs/>
                      <w:color w:val="auto"/>
                    </w:rPr>
                    <w:t>Special Care outpatient clinic/ theatre</w:t>
                  </w:r>
                </w:p>
              </w:tc>
              <w:tc>
                <w:tcPr>
                  <w:tcW w:w="1405"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500C10F2" w14:textId="77777777">
                  <w:pPr>
                    <w:pStyle w:val="Default"/>
                    <w:rPr>
                      <w:rFonts w:ascii="Calibri" w:hAnsi="Calibri"/>
                      <w:b/>
                      <w:bCs/>
                      <w:color w:val="auto"/>
                    </w:rPr>
                  </w:pPr>
                  <w:r>
                    <w:rPr>
                      <w:rFonts w:ascii="Calibri" w:hAnsi="Calibri"/>
                      <w:b/>
                      <w:bCs/>
                      <w:color w:val="auto"/>
                    </w:rPr>
                    <w:t>Special Care outpatient clinic/ theatre</w:t>
                  </w:r>
                </w:p>
              </w:tc>
              <w:tc>
                <w:tcPr>
                  <w:tcW w:w="1233"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79F2F9BD" w14:textId="77777777">
                  <w:pPr>
                    <w:pStyle w:val="Default"/>
                    <w:rPr>
                      <w:rFonts w:ascii="Calibri" w:hAnsi="Calibri"/>
                      <w:b/>
                      <w:bCs/>
                      <w:color w:val="auto"/>
                    </w:rPr>
                  </w:pPr>
                  <w:r>
                    <w:rPr>
                      <w:rFonts w:ascii="Calibri" w:hAnsi="Calibri"/>
                      <w:b/>
                      <w:bCs/>
                      <w:color w:val="auto"/>
                    </w:rPr>
                    <w:t>Study</w:t>
                  </w:r>
                </w:p>
              </w:tc>
            </w:tr>
            <w:tr w:rsidRPr="004C04FD" w:rsidR="00B53201" w:rsidTr="00CE4C1E" w14:paraId="53AE9A27" w14:textId="77777777">
              <w:tc>
                <w:tcPr>
                  <w:tcW w:w="861" w:type="dxa"/>
                  <w:vMerge/>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0319E512" w14:textId="77777777">
                  <w:pPr>
                    <w:pStyle w:val="Default"/>
                    <w:rPr>
                      <w:rFonts w:ascii="Calibri" w:hAnsi="Calibri"/>
                      <w:b/>
                      <w:bCs/>
                      <w:color w:val="auto"/>
                    </w:rPr>
                  </w:pPr>
                </w:p>
              </w:tc>
              <w:tc>
                <w:tcPr>
                  <w:tcW w:w="1241"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137588A2" w14:textId="77777777">
                  <w:pPr>
                    <w:pStyle w:val="Default"/>
                    <w:rPr>
                      <w:rFonts w:ascii="Calibri" w:hAnsi="Calibri"/>
                      <w:b/>
                      <w:bCs/>
                      <w:color w:val="auto"/>
                    </w:rPr>
                  </w:pPr>
                  <w:r w:rsidRPr="004C04FD">
                    <w:rPr>
                      <w:rFonts w:ascii="Calibri" w:hAnsi="Calibri"/>
                      <w:b/>
                      <w:bCs/>
                      <w:color w:val="auto"/>
                    </w:rPr>
                    <w:t>Location</w:t>
                  </w:r>
                </w:p>
              </w:tc>
              <w:tc>
                <w:tcPr>
                  <w:tcW w:w="1421"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1F075EF6" w14:textId="77777777">
                  <w:pPr>
                    <w:pStyle w:val="Default"/>
                    <w:rPr>
                      <w:rFonts w:ascii="Calibri" w:hAnsi="Calibri"/>
                      <w:b/>
                      <w:bCs/>
                      <w:color w:val="auto"/>
                    </w:rPr>
                  </w:pPr>
                  <w:r>
                    <w:rPr>
                      <w:rFonts w:ascii="Calibri" w:hAnsi="Calibri"/>
                      <w:b/>
                      <w:bCs/>
                      <w:color w:val="auto"/>
                    </w:rPr>
                    <w:t>A&amp;A</w:t>
                  </w:r>
                </w:p>
              </w:tc>
              <w:tc>
                <w:tcPr>
                  <w:tcW w:w="1421"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78D2BF02" w14:textId="77777777">
                  <w:pPr>
                    <w:pStyle w:val="Default"/>
                    <w:rPr>
                      <w:rFonts w:ascii="Calibri" w:hAnsi="Calibri"/>
                      <w:b/>
                      <w:bCs/>
                      <w:color w:val="auto"/>
                    </w:rPr>
                  </w:pPr>
                  <w:r>
                    <w:rPr>
                      <w:rFonts w:ascii="Calibri" w:hAnsi="Calibri"/>
                      <w:b/>
                      <w:bCs/>
                      <w:color w:val="auto"/>
                    </w:rPr>
                    <w:t>A&amp;A</w:t>
                  </w:r>
                </w:p>
              </w:tc>
              <w:tc>
                <w:tcPr>
                  <w:tcW w:w="1434"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47F6A00B" w14:textId="77777777">
                  <w:pPr>
                    <w:pStyle w:val="Default"/>
                    <w:rPr>
                      <w:rFonts w:ascii="Calibri" w:hAnsi="Calibri"/>
                      <w:b/>
                      <w:bCs/>
                      <w:color w:val="auto"/>
                    </w:rPr>
                  </w:pPr>
                  <w:r>
                    <w:rPr>
                      <w:rFonts w:ascii="Calibri" w:hAnsi="Calibri"/>
                      <w:b/>
                      <w:bCs/>
                      <w:color w:val="auto"/>
                    </w:rPr>
                    <w:t xml:space="preserve">GG&amp;C </w:t>
                  </w:r>
                </w:p>
              </w:tc>
              <w:tc>
                <w:tcPr>
                  <w:tcW w:w="1405"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5B66AAA0" w14:textId="77777777">
                  <w:pPr>
                    <w:pStyle w:val="Default"/>
                    <w:rPr>
                      <w:rFonts w:ascii="Calibri" w:hAnsi="Calibri"/>
                      <w:b/>
                      <w:bCs/>
                      <w:color w:val="auto"/>
                    </w:rPr>
                  </w:pPr>
                  <w:r>
                    <w:rPr>
                      <w:rFonts w:ascii="Calibri" w:hAnsi="Calibri"/>
                      <w:b/>
                      <w:bCs/>
                      <w:color w:val="auto"/>
                    </w:rPr>
                    <w:t>GG&amp;C</w:t>
                  </w:r>
                </w:p>
              </w:tc>
              <w:tc>
                <w:tcPr>
                  <w:tcW w:w="1233"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0CAC93CB" w14:textId="77777777">
                  <w:pPr>
                    <w:pStyle w:val="Default"/>
                    <w:rPr>
                      <w:rFonts w:ascii="Calibri" w:hAnsi="Calibri"/>
                      <w:b/>
                      <w:bCs/>
                      <w:color w:val="auto"/>
                    </w:rPr>
                  </w:pPr>
                </w:p>
              </w:tc>
            </w:tr>
            <w:tr w:rsidRPr="004C04FD" w:rsidR="00B53201" w:rsidTr="00CE4C1E" w14:paraId="4F2F0260" w14:textId="77777777">
              <w:tc>
                <w:tcPr>
                  <w:tcW w:w="861" w:type="dxa"/>
                  <w:vMerge w:val="restart"/>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6C5CA7FA" w14:textId="77777777">
                  <w:pPr>
                    <w:pStyle w:val="Default"/>
                    <w:rPr>
                      <w:rFonts w:ascii="Calibri" w:hAnsi="Calibri"/>
                      <w:b/>
                      <w:bCs/>
                      <w:color w:val="auto"/>
                    </w:rPr>
                  </w:pPr>
                  <w:r w:rsidRPr="004C04FD">
                    <w:rPr>
                      <w:rFonts w:ascii="Calibri" w:hAnsi="Calibri"/>
                      <w:b/>
                      <w:bCs/>
                      <w:color w:val="auto"/>
                    </w:rPr>
                    <w:t>Pm</w:t>
                  </w:r>
                </w:p>
                <w:p w:rsidRPr="004C04FD" w:rsidR="00B53201" w:rsidP="00B53201" w:rsidRDefault="00B53201" w14:paraId="39A50B8B" w14:textId="77777777">
                  <w:pPr>
                    <w:pStyle w:val="Default"/>
                    <w:rPr>
                      <w:rFonts w:ascii="Calibri" w:hAnsi="Calibri"/>
                      <w:b/>
                      <w:bCs/>
                      <w:color w:val="auto"/>
                    </w:rPr>
                  </w:pPr>
                </w:p>
              </w:tc>
              <w:tc>
                <w:tcPr>
                  <w:tcW w:w="1241"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0BB8B8BA" w14:textId="77777777">
                  <w:pPr>
                    <w:pStyle w:val="Default"/>
                    <w:rPr>
                      <w:rFonts w:ascii="Calibri" w:hAnsi="Calibri"/>
                      <w:b/>
                      <w:bCs/>
                      <w:color w:val="auto"/>
                    </w:rPr>
                  </w:pPr>
                  <w:r w:rsidRPr="004C04FD">
                    <w:rPr>
                      <w:rFonts w:ascii="Calibri" w:hAnsi="Calibri"/>
                      <w:b/>
                      <w:bCs/>
                      <w:color w:val="auto"/>
                    </w:rPr>
                    <w:t>Activity*</w:t>
                  </w:r>
                </w:p>
                <w:p w:rsidRPr="004C04FD" w:rsidR="00B53201" w:rsidP="00B53201" w:rsidRDefault="00B53201" w14:paraId="48937A42" w14:textId="77777777">
                  <w:pPr>
                    <w:pStyle w:val="Default"/>
                    <w:rPr>
                      <w:rFonts w:ascii="Calibri" w:hAnsi="Calibri"/>
                      <w:b/>
                      <w:bCs/>
                      <w:color w:val="auto"/>
                    </w:rPr>
                  </w:pPr>
                </w:p>
                <w:p w:rsidRPr="004C04FD" w:rsidR="00B53201" w:rsidP="00B53201" w:rsidRDefault="00B53201" w14:paraId="5CC602C7" w14:textId="77777777">
                  <w:pPr>
                    <w:pStyle w:val="Default"/>
                    <w:rPr>
                      <w:rFonts w:ascii="Calibri" w:hAnsi="Calibri"/>
                      <w:b/>
                      <w:bCs/>
                      <w:color w:val="auto"/>
                    </w:rPr>
                  </w:pPr>
                </w:p>
                <w:p w:rsidRPr="004C04FD" w:rsidR="00B53201" w:rsidP="00B53201" w:rsidRDefault="00B53201" w14:paraId="33656D1A" w14:textId="77777777">
                  <w:pPr>
                    <w:pStyle w:val="Default"/>
                    <w:rPr>
                      <w:rFonts w:ascii="Calibri" w:hAnsi="Calibri"/>
                      <w:b/>
                      <w:bCs/>
                      <w:color w:val="auto"/>
                    </w:rPr>
                  </w:pPr>
                </w:p>
              </w:tc>
              <w:tc>
                <w:tcPr>
                  <w:tcW w:w="1421"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55174BFF"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79CB4F66" w14:textId="77777777">
                  <w:pPr>
                    <w:pStyle w:val="Default"/>
                    <w:rPr>
                      <w:rFonts w:ascii="Calibri" w:hAnsi="Calibri"/>
                      <w:b/>
                      <w:bCs/>
                      <w:color w:val="auto"/>
                    </w:rPr>
                  </w:pPr>
                </w:p>
              </w:tc>
              <w:tc>
                <w:tcPr>
                  <w:tcW w:w="1421"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07B1ED20" w14:textId="77777777">
                  <w:pPr>
                    <w:pStyle w:val="Default"/>
                    <w:rPr>
                      <w:rFonts w:ascii="Calibri" w:hAnsi="Calibri"/>
                      <w:b/>
                      <w:bCs/>
                      <w:color w:val="auto"/>
                    </w:rPr>
                  </w:pPr>
                  <w:r>
                    <w:rPr>
                      <w:rFonts w:ascii="Calibri" w:hAnsi="Calibri"/>
                      <w:b/>
                      <w:bCs/>
                      <w:color w:val="auto"/>
                    </w:rPr>
                    <w:t>Sedation</w:t>
                  </w:r>
                </w:p>
                <w:p w:rsidRPr="004C04FD" w:rsidR="00B53201" w:rsidP="00B53201" w:rsidRDefault="00B53201" w14:paraId="4FE29BD9" w14:textId="77777777">
                  <w:pPr>
                    <w:pStyle w:val="Default"/>
                    <w:rPr>
                      <w:rFonts w:ascii="Calibri" w:hAnsi="Calibri"/>
                      <w:b/>
                      <w:bCs/>
                      <w:color w:val="auto"/>
                    </w:rPr>
                  </w:pPr>
                </w:p>
              </w:tc>
              <w:tc>
                <w:tcPr>
                  <w:tcW w:w="1434"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4381A8A7" w14:textId="77777777">
                  <w:pPr>
                    <w:pStyle w:val="Default"/>
                    <w:rPr>
                      <w:rFonts w:ascii="Calibri" w:hAnsi="Calibri"/>
                      <w:b/>
                      <w:bCs/>
                      <w:color w:val="auto"/>
                    </w:rPr>
                  </w:pPr>
                  <w:r>
                    <w:rPr>
                      <w:rFonts w:ascii="Calibri" w:hAnsi="Calibri"/>
                      <w:b/>
                      <w:bCs/>
                      <w:color w:val="auto"/>
                    </w:rPr>
                    <w:t>Special Care outpatient clinic/ theatre</w:t>
                  </w:r>
                </w:p>
              </w:tc>
              <w:tc>
                <w:tcPr>
                  <w:tcW w:w="1405"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602FD9D2" w14:textId="77777777">
                  <w:pPr>
                    <w:pStyle w:val="Default"/>
                    <w:rPr>
                      <w:rFonts w:ascii="Calibri" w:hAnsi="Calibri"/>
                      <w:b/>
                      <w:bCs/>
                      <w:color w:val="auto"/>
                    </w:rPr>
                  </w:pPr>
                  <w:r>
                    <w:rPr>
                      <w:rFonts w:ascii="Calibri" w:hAnsi="Calibri"/>
                      <w:b/>
                      <w:bCs/>
                      <w:color w:val="auto"/>
                    </w:rPr>
                    <w:t>Special Care outpatient clinic/ theatre</w:t>
                  </w:r>
                </w:p>
              </w:tc>
              <w:tc>
                <w:tcPr>
                  <w:tcW w:w="1233"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26C42E40" w14:textId="77777777">
                  <w:pPr>
                    <w:pStyle w:val="Default"/>
                    <w:rPr>
                      <w:rFonts w:ascii="Calibri" w:hAnsi="Calibri"/>
                      <w:b/>
                      <w:bCs/>
                      <w:color w:val="auto"/>
                    </w:rPr>
                  </w:pPr>
                  <w:r>
                    <w:rPr>
                      <w:rFonts w:ascii="Calibri" w:hAnsi="Calibri"/>
                      <w:b/>
                      <w:bCs/>
                      <w:color w:val="auto"/>
                    </w:rPr>
                    <w:t>Study</w:t>
                  </w:r>
                </w:p>
              </w:tc>
            </w:tr>
            <w:tr w:rsidRPr="004C04FD" w:rsidR="00B53201" w:rsidTr="00CE4C1E" w14:paraId="41DCE8F4" w14:textId="77777777">
              <w:tc>
                <w:tcPr>
                  <w:tcW w:w="861" w:type="dxa"/>
                  <w:vMerge/>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597AEE65" w14:textId="77777777">
                  <w:pPr>
                    <w:pStyle w:val="Default"/>
                    <w:rPr>
                      <w:rFonts w:ascii="Calibri" w:hAnsi="Calibri"/>
                      <w:b/>
                      <w:bCs/>
                      <w:color w:val="auto"/>
                    </w:rPr>
                  </w:pPr>
                </w:p>
              </w:tc>
              <w:tc>
                <w:tcPr>
                  <w:tcW w:w="1241"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5C188A82" w14:textId="77777777">
                  <w:pPr>
                    <w:pStyle w:val="Default"/>
                    <w:rPr>
                      <w:rFonts w:ascii="Calibri" w:hAnsi="Calibri"/>
                      <w:b/>
                      <w:bCs/>
                      <w:color w:val="auto"/>
                    </w:rPr>
                  </w:pPr>
                  <w:r w:rsidRPr="004C04FD">
                    <w:rPr>
                      <w:rFonts w:ascii="Calibri" w:hAnsi="Calibri"/>
                      <w:b/>
                      <w:bCs/>
                      <w:color w:val="auto"/>
                    </w:rPr>
                    <w:t>Location</w:t>
                  </w:r>
                </w:p>
              </w:tc>
              <w:tc>
                <w:tcPr>
                  <w:tcW w:w="1421"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348673B2" w14:textId="77777777">
                  <w:pPr>
                    <w:pStyle w:val="Default"/>
                    <w:rPr>
                      <w:rFonts w:ascii="Calibri" w:hAnsi="Calibri"/>
                      <w:b/>
                      <w:bCs/>
                      <w:color w:val="auto"/>
                    </w:rPr>
                  </w:pPr>
                  <w:r>
                    <w:rPr>
                      <w:rFonts w:ascii="Calibri" w:hAnsi="Calibri"/>
                      <w:b/>
                      <w:bCs/>
                      <w:color w:val="auto"/>
                    </w:rPr>
                    <w:t>A&amp;A</w:t>
                  </w:r>
                </w:p>
              </w:tc>
              <w:tc>
                <w:tcPr>
                  <w:tcW w:w="1421"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25113EAB" w14:textId="77777777">
                  <w:pPr>
                    <w:pStyle w:val="Default"/>
                    <w:rPr>
                      <w:rFonts w:ascii="Calibri" w:hAnsi="Calibri"/>
                      <w:b/>
                      <w:bCs/>
                      <w:color w:val="auto"/>
                    </w:rPr>
                  </w:pPr>
                  <w:r>
                    <w:rPr>
                      <w:rFonts w:ascii="Calibri" w:hAnsi="Calibri"/>
                      <w:b/>
                      <w:bCs/>
                      <w:color w:val="auto"/>
                    </w:rPr>
                    <w:t xml:space="preserve">A&amp;A </w:t>
                  </w:r>
                </w:p>
              </w:tc>
              <w:tc>
                <w:tcPr>
                  <w:tcW w:w="1434"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219DF925" w14:textId="77777777">
                  <w:pPr>
                    <w:pStyle w:val="Default"/>
                    <w:rPr>
                      <w:rFonts w:ascii="Calibri" w:hAnsi="Calibri"/>
                      <w:b/>
                      <w:bCs/>
                      <w:color w:val="auto"/>
                    </w:rPr>
                  </w:pPr>
                  <w:r>
                    <w:rPr>
                      <w:rFonts w:ascii="Calibri" w:hAnsi="Calibri"/>
                      <w:b/>
                      <w:bCs/>
                      <w:color w:val="auto"/>
                    </w:rPr>
                    <w:t>GG&amp;C</w:t>
                  </w:r>
                </w:p>
              </w:tc>
              <w:tc>
                <w:tcPr>
                  <w:tcW w:w="1405"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446BBDCF" w14:textId="77777777">
                  <w:pPr>
                    <w:pStyle w:val="Default"/>
                    <w:rPr>
                      <w:rFonts w:ascii="Calibri" w:hAnsi="Calibri"/>
                      <w:b/>
                      <w:bCs/>
                      <w:color w:val="auto"/>
                    </w:rPr>
                  </w:pPr>
                  <w:r>
                    <w:rPr>
                      <w:rFonts w:ascii="Calibri" w:hAnsi="Calibri"/>
                      <w:b/>
                      <w:bCs/>
                      <w:color w:val="auto"/>
                    </w:rPr>
                    <w:t>GG&amp;C</w:t>
                  </w:r>
                </w:p>
              </w:tc>
              <w:tc>
                <w:tcPr>
                  <w:tcW w:w="1233"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745D7EF8" w14:textId="77777777">
                  <w:pPr>
                    <w:pStyle w:val="Default"/>
                    <w:rPr>
                      <w:rFonts w:ascii="Calibri" w:hAnsi="Calibri"/>
                      <w:b/>
                      <w:bCs/>
                      <w:color w:val="auto"/>
                    </w:rPr>
                  </w:pPr>
                </w:p>
              </w:tc>
            </w:tr>
          </w:tbl>
          <w:p w:rsidR="00B53201" w:rsidP="00B53201" w:rsidRDefault="00B53201" w14:paraId="52E1B207" w14:textId="77777777">
            <w:pPr>
              <w:rPr>
                <w:rFonts w:ascii="Tahoma" w:hAnsi="Tahoma"/>
                <w:u w:val="single"/>
              </w:rPr>
            </w:pPr>
          </w:p>
          <w:p w:rsidRPr="004C04FD" w:rsidR="00B53201" w:rsidP="00B53201" w:rsidRDefault="00B53201" w14:paraId="3777AB22" w14:textId="77777777">
            <w:pPr>
              <w:pStyle w:val="Default"/>
              <w:ind w:left="540"/>
              <w:rPr>
                <w:rFonts w:ascii="Calibri" w:hAnsi="Calibri"/>
                <w:b/>
                <w:bCs/>
                <w:color w:val="auto"/>
              </w:rPr>
            </w:pPr>
            <w:r>
              <w:rPr>
                <w:rFonts w:ascii="Calibri" w:hAnsi="Calibri"/>
                <w:b/>
                <w:bCs/>
                <w:color w:val="auto"/>
              </w:rPr>
              <w:t xml:space="preserve">Year 3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60"/>
              <w:gridCol w:w="1094"/>
              <w:gridCol w:w="1347"/>
              <w:gridCol w:w="1281"/>
              <w:gridCol w:w="1390"/>
              <w:gridCol w:w="1205"/>
              <w:gridCol w:w="835"/>
            </w:tblGrid>
            <w:tr w:rsidRPr="004C04FD" w:rsidR="00B53201" w:rsidTr="00CE4C1E" w14:paraId="3BADC658" w14:textId="77777777">
              <w:tc>
                <w:tcPr>
                  <w:tcW w:w="815"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04ED031C" w14:textId="77777777">
                  <w:pPr>
                    <w:pStyle w:val="Default"/>
                    <w:rPr>
                      <w:rFonts w:ascii="Calibri" w:hAnsi="Calibri"/>
                      <w:b/>
                      <w:bCs/>
                      <w:color w:val="auto"/>
                    </w:rPr>
                  </w:pPr>
                </w:p>
              </w:tc>
              <w:tc>
                <w:tcPr>
                  <w:tcW w:w="1218"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139CEECA" w14:textId="77777777">
                  <w:pPr>
                    <w:pStyle w:val="Default"/>
                    <w:rPr>
                      <w:rFonts w:ascii="Calibri" w:hAnsi="Calibri"/>
                      <w:b/>
                      <w:bCs/>
                      <w:color w:val="auto"/>
                    </w:rPr>
                  </w:pPr>
                </w:p>
              </w:tc>
              <w:tc>
                <w:tcPr>
                  <w:tcW w:w="1400"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068175E8" w14:textId="77777777">
                  <w:pPr>
                    <w:pStyle w:val="Default"/>
                    <w:rPr>
                      <w:rFonts w:ascii="Calibri" w:hAnsi="Calibri"/>
                      <w:b/>
                      <w:bCs/>
                      <w:color w:val="auto"/>
                    </w:rPr>
                  </w:pPr>
                  <w:r w:rsidRPr="004C04FD">
                    <w:rPr>
                      <w:rFonts w:ascii="Calibri" w:hAnsi="Calibri"/>
                      <w:b/>
                      <w:bCs/>
                      <w:color w:val="auto"/>
                    </w:rPr>
                    <w:t>Monday</w:t>
                  </w:r>
                </w:p>
              </w:tc>
              <w:tc>
                <w:tcPr>
                  <w:tcW w:w="1400"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2F94F370" w14:textId="77777777">
                  <w:pPr>
                    <w:pStyle w:val="Default"/>
                    <w:rPr>
                      <w:rFonts w:ascii="Calibri" w:hAnsi="Calibri"/>
                      <w:b/>
                      <w:bCs/>
                      <w:color w:val="auto"/>
                    </w:rPr>
                  </w:pPr>
                  <w:r w:rsidRPr="004C04FD">
                    <w:rPr>
                      <w:rFonts w:ascii="Calibri" w:hAnsi="Calibri"/>
                      <w:b/>
                      <w:bCs/>
                      <w:color w:val="auto"/>
                    </w:rPr>
                    <w:t>Tuesday</w:t>
                  </w:r>
                </w:p>
              </w:tc>
              <w:tc>
                <w:tcPr>
                  <w:tcW w:w="1427"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004BE556" w14:textId="77777777">
                  <w:pPr>
                    <w:pStyle w:val="Default"/>
                    <w:rPr>
                      <w:rFonts w:ascii="Calibri" w:hAnsi="Calibri"/>
                      <w:b/>
                      <w:bCs/>
                      <w:color w:val="auto"/>
                    </w:rPr>
                  </w:pPr>
                  <w:r w:rsidRPr="004C04FD">
                    <w:rPr>
                      <w:rFonts w:ascii="Calibri" w:hAnsi="Calibri"/>
                      <w:b/>
                      <w:bCs/>
                      <w:color w:val="auto"/>
                    </w:rPr>
                    <w:t>Wednesday</w:t>
                  </w:r>
                </w:p>
              </w:tc>
              <w:tc>
                <w:tcPr>
                  <w:tcW w:w="1584"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7AA9B8F4" w14:textId="77777777">
                  <w:pPr>
                    <w:pStyle w:val="Default"/>
                    <w:rPr>
                      <w:rFonts w:ascii="Calibri" w:hAnsi="Calibri"/>
                      <w:b/>
                      <w:bCs/>
                      <w:color w:val="auto"/>
                    </w:rPr>
                  </w:pPr>
                  <w:r w:rsidRPr="004C04FD">
                    <w:rPr>
                      <w:rFonts w:ascii="Calibri" w:hAnsi="Calibri"/>
                      <w:b/>
                      <w:bCs/>
                      <w:color w:val="auto"/>
                    </w:rPr>
                    <w:t>Thursday</w:t>
                  </w:r>
                </w:p>
              </w:tc>
              <w:tc>
                <w:tcPr>
                  <w:tcW w:w="1172"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5C2968FE" w14:textId="77777777">
                  <w:pPr>
                    <w:pStyle w:val="Default"/>
                    <w:rPr>
                      <w:rFonts w:ascii="Calibri" w:hAnsi="Calibri"/>
                      <w:b/>
                      <w:bCs/>
                      <w:color w:val="auto"/>
                    </w:rPr>
                  </w:pPr>
                  <w:r w:rsidRPr="004C04FD">
                    <w:rPr>
                      <w:rFonts w:ascii="Calibri" w:hAnsi="Calibri"/>
                      <w:b/>
                      <w:bCs/>
                      <w:color w:val="auto"/>
                    </w:rPr>
                    <w:t>Friday</w:t>
                  </w:r>
                </w:p>
              </w:tc>
            </w:tr>
            <w:tr w:rsidRPr="004C04FD" w:rsidR="00B53201" w:rsidTr="00CE4C1E" w14:paraId="205F6B49" w14:textId="77777777">
              <w:tc>
                <w:tcPr>
                  <w:tcW w:w="815" w:type="dxa"/>
                  <w:vMerge w:val="restart"/>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149EF14B" w14:textId="77777777">
                  <w:pPr>
                    <w:pStyle w:val="Default"/>
                    <w:rPr>
                      <w:rFonts w:ascii="Calibri" w:hAnsi="Calibri"/>
                      <w:b/>
                      <w:bCs/>
                      <w:color w:val="auto"/>
                    </w:rPr>
                  </w:pPr>
                  <w:r w:rsidRPr="004C04FD">
                    <w:rPr>
                      <w:rFonts w:ascii="Calibri" w:hAnsi="Calibri"/>
                      <w:b/>
                      <w:bCs/>
                      <w:color w:val="auto"/>
                    </w:rPr>
                    <w:t>Am</w:t>
                  </w:r>
                </w:p>
              </w:tc>
              <w:tc>
                <w:tcPr>
                  <w:tcW w:w="1218"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309B7D20" w14:textId="77777777">
                  <w:pPr>
                    <w:pStyle w:val="Default"/>
                    <w:rPr>
                      <w:rFonts w:ascii="Calibri" w:hAnsi="Calibri"/>
                      <w:b/>
                      <w:bCs/>
                      <w:color w:val="auto"/>
                    </w:rPr>
                  </w:pPr>
                  <w:r w:rsidRPr="004C04FD">
                    <w:rPr>
                      <w:rFonts w:ascii="Calibri" w:hAnsi="Calibri"/>
                      <w:b/>
                      <w:bCs/>
                      <w:color w:val="auto"/>
                    </w:rPr>
                    <w:t>Activity*</w:t>
                  </w:r>
                </w:p>
                <w:p w:rsidRPr="004C04FD" w:rsidR="00B53201" w:rsidP="00B53201" w:rsidRDefault="00B53201" w14:paraId="581BF4EA" w14:textId="77777777">
                  <w:pPr>
                    <w:pStyle w:val="Default"/>
                    <w:rPr>
                      <w:rFonts w:ascii="Calibri" w:hAnsi="Calibri"/>
                      <w:b/>
                      <w:bCs/>
                      <w:color w:val="auto"/>
                    </w:rPr>
                  </w:pPr>
                </w:p>
                <w:p w:rsidRPr="004C04FD" w:rsidR="00B53201" w:rsidP="00B53201" w:rsidRDefault="00B53201" w14:paraId="438F8901" w14:textId="77777777">
                  <w:pPr>
                    <w:pStyle w:val="Default"/>
                    <w:rPr>
                      <w:rFonts w:ascii="Calibri" w:hAnsi="Calibri"/>
                      <w:b/>
                      <w:bCs/>
                      <w:color w:val="auto"/>
                    </w:rPr>
                  </w:pPr>
                </w:p>
                <w:p w:rsidRPr="004C04FD" w:rsidR="00B53201" w:rsidP="00B53201" w:rsidRDefault="00B53201" w14:paraId="7487B697" w14:textId="77777777">
                  <w:pPr>
                    <w:pStyle w:val="Default"/>
                    <w:rPr>
                      <w:rFonts w:ascii="Calibri" w:hAnsi="Calibri"/>
                      <w:b/>
                      <w:bCs/>
                      <w:color w:val="auto"/>
                    </w:rPr>
                  </w:pPr>
                </w:p>
              </w:tc>
              <w:tc>
                <w:tcPr>
                  <w:tcW w:w="1400"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1574A6C9" w14:textId="77777777">
                  <w:pPr>
                    <w:pStyle w:val="Default"/>
                    <w:rPr>
                      <w:rFonts w:ascii="Calibri" w:hAnsi="Calibri"/>
                      <w:b/>
                      <w:bCs/>
                      <w:color w:val="auto"/>
                    </w:rPr>
                  </w:pPr>
                  <w:r>
                    <w:rPr>
                      <w:rFonts w:ascii="Calibri" w:hAnsi="Calibri"/>
                      <w:b/>
                      <w:bCs/>
                      <w:color w:val="auto"/>
                    </w:rPr>
                    <w:t xml:space="preserve">Domiciliary Care </w:t>
                  </w:r>
                </w:p>
                <w:p w:rsidRPr="004C04FD" w:rsidR="00B53201" w:rsidP="00B53201" w:rsidRDefault="00B53201" w14:paraId="372F1E19" w14:textId="77777777">
                  <w:pPr>
                    <w:pStyle w:val="Default"/>
                    <w:rPr>
                      <w:rFonts w:ascii="Calibri" w:hAnsi="Calibri"/>
                      <w:b/>
                      <w:bCs/>
                      <w:color w:val="auto"/>
                    </w:rPr>
                  </w:pPr>
                </w:p>
                <w:p w:rsidRPr="004C04FD" w:rsidR="00B53201" w:rsidP="00B53201" w:rsidRDefault="00B53201" w14:paraId="25A27DF3" w14:textId="77777777">
                  <w:pPr>
                    <w:pStyle w:val="Default"/>
                    <w:rPr>
                      <w:rFonts w:ascii="Calibri" w:hAnsi="Calibri"/>
                      <w:b/>
                      <w:bCs/>
                      <w:color w:val="auto"/>
                    </w:rPr>
                  </w:pPr>
                </w:p>
              </w:tc>
              <w:tc>
                <w:tcPr>
                  <w:tcW w:w="1400"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65C69716"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0E9F0F98" w14:textId="77777777">
                  <w:pPr>
                    <w:pStyle w:val="Default"/>
                    <w:rPr>
                      <w:rFonts w:ascii="Calibri" w:hAnsi="Calibri"/>
                      <w:b/>
                      <w:bCs/>
                      <w:color w:val="auto"/>
                    </w:rPr>
                  </w:pPr>
                </w:p>
              </w:tc>
              <w:tc>
                <w:tcPr>
                  <w:tcW w:w="1427"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07260394" w14:textId="77777777">
                  <w:pPr>
                    <w:pStyle w:val="Default"/>
                    <w:rPr>
                      <w:rFonts w:ascii="Calibri" w:hAnsi="Calibri"/>
                      <w:b/>
                      <w:bCs/>
                      <w:color w:val="auto"/>
                    </w:rPr>
                  </w:pPr>
                  <w:r>
                    <w:rPr>
                      <w:rFonts w:ascii="Calibri" w:hAnsi="Calibri"/>
                      <w:b/>
                      <w:bCs/>
                      <w:color w:val="auto"/>
                    </w:rPr>
                    <w:lastRenderedPageBreak/>
                    <w:t xml:space="preserve">Special Care outpatient </w:t>
                  </w:r>
                  <w:r>
                    <w:rPr>
                      <w:rFonts w:ascii="Calibri" w:hAnsi="Calibri"/>
                      <w:b/>
                      <w:bCs/>
                      <w:color w:val="auto"/>
                    </w:rPr>
                    <w:lastRenderedPageBreak/>
                    <w:t>clinic/ theatre</w:t>
                  </w:r>
                </w:p>
              </w:tc>
              <w:tc>
                <w:tcPr>
                  <w:tcW w:w="1584"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5863F192" w14:textId="77777777">
                  <w:pPr>
                    <w:pStyle w:val="Default"/>
                    <w:rPr>
                      <w:rFonts w:ascii="Calibri" w:hAnsi="Calibri"/>
                      <w:b/>
                      <w:bCs/>
                      <w:color w:val="auto"/>
                    </w:rPr>
                  </w:pPr>
                  <w:r>
                    <w:rPr>
                      <w:rFonts w:ascii="Calibri" w:hAnsi="Calibri"/>
                      <w:b/>
                      <w:bCs/>
                      <w:color w:val="auto"/>
                    </w:rPr>
                    <w:lastRenderedPageBreak/>
                    <w:t xml:space="preserve">Sedation/ theatre </w:t>
                  </w:r>
                </w:p>
              </w:tc>
              <w:tc>
                <w:tcPr>
                  <w:tcW w:w="1172"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0D375FB5" w14:textId="77777777">
                  <w:pPr>
                    <w:pStyle w:val="Default"/>
                    <w:rPr>
                      <w:rFonts w:ascii="Calibri" w:hAnsi="Calibri"/>
                      <w:b/>
                      <w:bCs/>
                      <w:color w:val="auto"/>
                    </w:rPr>
                  </w:pPr>
                  <w:r>
                    <w:rPr>
                      <w:rFonts w:ascii="Calibri" w:hAnsi="Calibri"/>
                      <w:b/>
                      <w:bCs/>
                      <w:color w:val="auto"/>
                    </w:rPr>
                    <w:t>Study</w:t>
                  </w:r>
                </w:p>
              </w:tc>
            </w:tr>
            <w:tr w:rsidRPr="004C04FD" w:rsidR="00B53201" w:rsidTr="00CE4C1E" w14:paraId="183D04B9" w14:textId="77777777">
              <w:tc>
                <w:tcPr>
                  <w:tcW w:w="815" w:type="dxa"/>
                  <w:vMerge/>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07A3A2C5" w14:textId="77777777">
                  <w:pPr>
                    <w:pStyle w:val="Default"/>
                    <w:rPr>
                      <w:rFonts w:ascii="Calibri" w:hAnsi="Calibri"/>
                      <w:b/>
                      <w:bCs/>
                      <w:color w:val="auto"/>
                    </w:rPr>
                  </w:pPr>
                </w:p>
              </w:tc>
              <w:tc>
                <w:tcPr>
                  <w:tcW w:w="1218"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2BA80B7A" w14:textId="77777777">
                  <w:pPr>
                    <w:pStyle w:val="Default"/>
                    <w:rPr>
                      <w:rFonts w:ascii="Calibri" w:hAnsi="Calibri"/>
                      <w:b/>
                      <w:bCs/>
                      <w:color w:val="auto"/>
                    </w:rPr>
                  </w:pPr>
                  <w:r w:rsidRPr="004C04FD">
                    <w:rPr>
                      <w:rFonts w:ascii="Calibri" w:hAnsi="Calibri"/>
                      <w:b/>
                      <w:bCs/>
                      <w:color w:val="auto"/>
                    </w:rPr>
                    <w:t>Location</w:t>
                  </w:r>
                </w:p>
              </w:tc>
              <w:tc>
                <w:tcPr>
                  <w:tcW w:w="1400"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68CD0BBA" w14:textId="77777777">
                  <w:pPr>
                    <w:pStyle w:val="Default"/>
                    <w:rPr>
                      <w:rFonts w:ascii="Calibri" w:hAnsi="Calibri"/>
                      <w:b/>
                      <w:bCs/>
                      <w:color w:val="auto"/>
                    </w:rPr>
                  </w:pPr>
                  <w:r>
                    <w:rPr>
                      <w:rFonts w:ascii="Calibri" w:hAnsi="Calibri"/>
                      <w:b/>
                      <w:bCs/>
                      <w:color w:val="auto"/>
                    </w:rPr>
                    <w:t>A&amp;A</w:t>
                  </w:r>
                </w:p>
              </w:tc>
              <w:tc>
                <w:tcPr>
                  <w:tcW w:w="1400"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1D47D88E" w14:textId="77777777">
                  <w:pPr>
                    <w:pStyle w:val="Default"/>
                    <w:rPr>
                      <w:rFonts w:ascii="Calibri" w:hAnsi="Calibri"/>
                      <w:b/>
                      <w:bCs/>
                      <w:color w:val="auto"/>
                    </w:rPr>
                  </w:pPr>
                  <w:r>
                    <w:rPr>
                      <w:rFonts w:ascii="Calibri" w:hAnsi="Calibri"/>
                      <w:b/>
                      <w:bCs/>
                      <w:color w:val="auto"/>
                    </w:rPr>
                    <w:t xml:space="preserve">A&amp;A </w:t>
                  </w:r>
                </w:p>
              </w:tc>
              <w:tc>
                <w:tcPr>
                  <w:tcW w:w="1427"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684B8E55" w14:textId="77777777">
                  <w:pPr>
                    <w:pStyle w:val="Default"/>
                    <w:rPr>
                      <w:rFonts w:ascii="Calibri" w:hAnsi="Calibri"/>
                      <w:b/>
                      <w:bCs/>
                      <w:color w:val="auto"/>
                    </w:rPr>
                  </w:pPr>
                  <w:r>
                    <w:rPr>
                      <w:rFonts w:ascii="Calibri" w:hAnsi="Calibri"/>
                      <w:b/>
                      <w:bCs/>
                      <w:color w:val="auto"/>
                    </w:rPr>
                    <w:t>GG&amp;C</w:t>
                  </w:r>
                </w:p>
              </w:tc>
              <w:tc>
                <w:tcPr>
                  <w:tcW w:w="1584"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35A04F69" w14:textId="77777777">
                  <w:pPr>
                    <w:pStyle w:val="Default"/>
                    <w:rPr>
                      <w:rFonts w:ascii="Calibri" w:hAnsi="Calibri"/>
                      <w:b/>
                      <w:bCs/>
                      <w:color w:val="auto"/>
                    </w:rPr>
                  </w:pPr>
                  <w:r>
                    <w:rPr>
                      <w:rFonts w:ascii="Calibri" w:hAnsi="Calibri"/>
                      <w:b/>
                      <w:bCs/>
                      <w:color w:val="auto"/>
                    </w:rPr>
                    <w:t>GG&amp;C</w:t>
                  </w:r>
                </w:p>
              </w:tc>
              <w:tc>
                <w:tcPr>
                  <w:tcW w:w="1172"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621344A3" w14:textId="77777777">
                  <w:pPr>
                    <w:pStyle w:val="Default"/>
                    <w:rPr>
                      <w:rFonts w:ascii="Calibri" w:hAnsi="Calibri"/>
                      <w:b/>
                      <w:bCs/>
                      <w:color w:val="auto"/>
                    </w:rPr>
                  </w:pPr>
                </w:p>
              </w:tc>
            </w:tr>
            <w:tr w:rsidRPr="004C04FD" w:rsidR="00B53201" w:rsidTr="00CE4C1E" w14:paraId="50DD318C" w14:textId="77777777">
              <w:tc>
                <w:tcPr>
                  <w:tcW w:w="815" w:type="dxa"/>
                  <w:vMerge w:val="restart"/>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77EAE912" w14:textId="77777777">
                  <w:pPr>
                    <w:pStyle w:val="Default"/>
                    <w:rPr>
                      <w:rFonts w:ascii="Calibri" w:hAnsi="Calibri"/>
                      <w:b/>
                      <w:bCs/>
                      <w:color w:val="auto"/>
                    </w:rPr>
                  </w:pPr>
                  <w:r w:rsidRPr="004C04FD">
                    <w:rPr>
                      <w:rFonts w:ascii="Calibri" w:hAnsi="Calibri"/>
                      <w:b/>
                      <w:bCs/>
                      <w:color w:val="auto"/>
                    </w:rPr>
                    <w:t>Pm</w:t>
                  </w:r>
                </w:p>
                <w:p w:rsidRPr="004C04FD" w:rsidR="00B53201" w:rsidP="00B53201" w:rsidRDefault="00B53201" w14:paraId="09FC5CC4" w14:textId="77777777">
                  <w:pPr>
                    <w:pStyle w:val="Default"/>
                    <w:rPr>
                      <w:rFonts w:ascii="Calibri" w:hAnsi="Calibri"/>
                      <w:b/>
                      <w:bCs/>
                      <w:color w:val="auto"/>
                    </w:rPr>
                  </w:pPr>
                </w:p>
              </w:tc>
              <w:tc>
                <w:tcPr>
                  <w:tcW w:w="1218"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317F7D2E" w14:textId="77777777">
                  <w:pPr>
                    <w:pStyle w:val="Default"/>
                    <w:rPr>
                      <w:rFonts w:ascii="Calibri" w:hAnsi="Calibri"/>
                      <w:b/>
                      <w:bCs/>
                      <w:color w:val="auto"/>
                    </w:rPr>
                  </w:pPr>
                  <w:r w:rsidRPr="004C04FD">
                    <w:rPr>
                      <w:rFonts w:ascii="Calibri" w:hAnsi="Calibri"/>
                      <w:b/>
                      <w:bCs/>
                      <w:color w:val="auto"/>
                    </w:rPr>
                    <w:t>Activity*</w:t>
                  </w:r>
                </w:p>
                <w:p w:rsidRPr="004C04FD" w:rsidR="00B53201" w:rsidP="00B53201" w:rsidRDefault="00B53201" w14:paraId="02F22D79" w14:textId="77777777">
                  <w:pPr>
                    <w:pStyle w:val="Default"/>
                    <w:rPr>
                      <w:rFonts w:ascii="Calibri" w:hAnsi="Calibri"/>
                      <w:b/>
                      <w:bCs/>
                      <w:color w:val="auto"/>
                    </w:rPr>
                  </w:pPr>
                </w:p>
                <w:p w:rsidRPr="004C04FD" w:rsidR="00B53201" w:rsidP="00B53201" w:rsidRDefault="00B53201" w14:paraId="1FC733AE" w14:textId="77777777">
                  <w:pPr>
                    <w:pStyle w:val="Default"/>
                    <w:rPr>
                      <w:rFonts w:ascii="Calibri" w:hAnsi="Calibri"/>
                      <w:b/>
                      <w:bCs/>
                      <w:color w:val="auto"/>
                    </w:rPr>
                  </w:pPr>
                </w:p>
                <w:p w:rsidRPr="004C04FD" w:rsidR="00B53201" w:rsidP="00B53201" w:rsidRDefault="00B53201" w14:paraId="381660F2" w14:textId="77777777">
                  <w:pPr>
                    <w:pStyle w:val="Default"/>
                    <w:rPr>
                      <w:rFonts w:ascii="Calibri" w:hAnsi="Calibri"/>
                      <w:b/>
                      <w:bCs/>
                      <w:color w:val="auto"/>
                    </w:rPr>
                  </w:pPr>
                </w:p>
              </w:tc>
              <w:tc>
                <w:tcPr>
                  <w:tcW w:w="1400"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4D920060" w14:textId="77777777">
                  <w:pPr>
                    <w:pStyle w:val="Default"/>
                    <w:rPr>
                      <w:rFonts w:ascii="Calibri" w:hAnsi="Calibri"/>
                      <w:b/>
                      <w:bCs/>
                      <w:color w:val="auto"/>
                    </w:rPr>
                  </w:pPr>
                  <w:r>
                    <w:rPr>
                      <w:rFonts w:ascii="Calibri" w:hAnsi="Calibri"/>
                      <w:b/>
                      <w:bCs/>
                      <w:color w:val="auto"/>
                    </w:rPr>
                    <w:t xml:space="preserve">Domiciliary Care </w:t>
                  </w:r>
                </w:p>
                <w:p w:rsidRPr="004C04FD" w:rsidR="00B53201" w:rsidP="00B53201" w:rsidRDefault="00B53201" w14:paraId="75254241" w14:textId="77777777">
                  <w:pPr>
                    <w:pStyle w:val="Default"/>
                    <w:rPr>
                      <w:rFonts w:ascii="Calibri" w:hAnsi="Calibri"/>
                      <w:b/>
                      <w:bCs/>
                      <w:color w:val="auto"/>
                    </w:rPr>
                  </w:pPr>
                </w:p>
              </w:tc>
              <w:tc>
                <w:tcPr>
                  <w:tcW w:w="1400"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316BC095"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0DC7EF78" w14:textId="77777777">
                  <w:pPr>
                    <w:pStyle w:val="Default"/>
                    <w:rPr>
                      <w:rFonts w:ascii="Calibri" w:hAnsi="Calibri"/>
                      <w:b/>
                      <w:bCs/>
                      <w:color w:val="auto"/>
                    </w:rPr>
                  </w:pPr>
                </w:p>
              </w:tc>
              <w:tc>
                <w:tcPr>
                  <w:tcW w:w="1427"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4A3A922E" w14:textId="77777777">
                  <w:pPr>
                    <w:pStyle w:val="Default"/>
                    <w:rPr>
                      <w:rFonts w:ascii="Calibri" w:hAnsi="Calibri"/>
                      <w:b/>
                      <w:bCs/>
                      <w:color w:val="auto"/>
                    </w:rPr>
                  </w:pPr>
                  <w:r>
                    <w:rPr>
                      <w:rFonts w:ascii="Calibri" w:hAnsi="Calibri"/>
                      <w:b/>
                      <w:bCs/>
                      <w:color w:val="auto"/>
                    </w:rPr>
                    <w:t>Special Care outpatient clinic/ theatre</w:t>
                  </w:r>
                </w:p>
              </w:tc>
              <w:tc>
                <w:tcPr>
                  <w:tcW w:w="1584"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4406C268" w14:textId="77777777">
                  <w:pPr>
                    <w:pStyle w:val="Default"/>
                    <w:rPr>
                      <w:rFonts w:ascii="Calibri" w:hAnsi="Calibri"/>
                      <w:b/>
                      <w:bCs/>
                      <w:color w:val="auto"/>
                    </w:rPr>
                  </w:pPr>
                  <w:r>
                    <w:rPr>
                      <w:rFonts w:ascii="Calibri" w:hAnsi="Calibri"/>
                      <w:b/>
                      <w:bCs/>
                      <w:color w:val="auto"/>
                    </w:rPr>
                    <w:t>Sedation/ theatre</w:t>
                  </w:r>
                </w:p>
              </w:tc>
              <w:tc>
                <w:tcPr>
                  <w:tcW w:w="1172"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525CE580" w14:textId="77777777">
                  <w:pPr>
                    <w:pStyle w:val="Default"/>
                    <w:rPr>
                      <w:rFonts w:ascii="Calibri" w:hAnsi="Calibri"/>
                      <w:b/>
                      <w:bCs/>
                      <w:color w:val="auto"/>
                    </w:rPr>
                  </w:pPr>
                  <w:r>
                    <w:rPr>
                      <w:rFonts w:ascii="Calibri" w:hAnsi="Calibri"/>
                      <w:b/>
                      <w:bCs/>
                      <w:color w:val="auto"/>
                    </w:rPr>
                    <w:t>Study</w:t>
                  </w:r>
                </w:p>
              </w:tc>
            </w:tr>
            <w:tr w:rsidRPr="004C04FD" w:rsidR="00B53201" w:rsidTr="00CE4C1E" w14:paraId="609BB518" w14:textId="77777777">
              <w:tc>
                <w:tcPr>
                  <w:tcW w:w="815" w:type="dxa"/>
                  <w:vMerge/>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50C29DBA" w14:textId="77777777">
                  <w:pPr>
                    <w:pStyle w:val="Default"/>
                    <w:rPr>
                      <w:rFonts w:ascii="Calibri" w:hAnsi="Calibri"/>
                      <w:b/>
                      <w:bCs/>
                      <w:color w:val="auto"/>
                    </w:rPr>
                  </w:pPr>
                </w:p>
              </w:tc>
              <w:tc>
                <w:tcPr>
                  <w:tcW w:w="1218"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5529C88D" w14:textId="77777777">
                  <w:pPr>
                    <w:pStyle w:val="Default"/>
                    <w:rPr>
                      <w:rFonts w:ascii="Calibri" w:hAnsi="Calibri"/>
                      <w:b/>
                      <w:bCs/>
                      <w:color w:val="auto"/>
                    </w:rPr>
                  </w:pPr>
                  <w:r w:rsidRPr="004C04FD">
                    <w:rPr>
                      <w:rFonts w:ascii="Calibri" w:hAnsi="Calibri"/>
                      <w:b/>
                      <w:bCs/>
                      <w:color w:val="auto"/>
                    </w:rPr>
                    <w:t>Location</w:t>
                  </w:r>
                </w:p>
              </w:tc>
              <w:tc>
                <w:tcPr>
                  <w:tcW w:w="1400"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3EFFBD36" w14:textId="77777777">
                  <w:pPr>
                    <w:pStyle w:val="Default"/>
                    <w:rPr>
                      <w:rFonts w:ascii="Calibri" w:hAnsi="Calibri"/>
                      <w:b/>
                      <w:bCs/>
                      <w:color w:val="auto"/>
                    </w:rPr>
                  </w:pPr>
                  <w:r>
                    <w:rPr>
                      <w:rFonts w:ascii="Calibri" w:hAnsi="Calibri"/>
                      <w:b/>
                      <w:bCs/>
                      <w:color w:val="auto"/>
                    </w:rPr>
                    <w:t>A&amp;A</w:t>
                  </w:r>
                </w:p>
              </w:tc>
              <w:tc>
                <w:tcPr>
                  <w:tcW w:w="1400"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740AA159" w14:textId="77777777">
                  <w:pPr>
                    <w:pStyle w:val="Default"/>
                    <w:rPr>
                      <w:rFonts w:ascii="Calibri" w:hAnsi="Calibri"/>
                      <w:b/>
                      <w:bCs/>
                      <w:color w:val="auto"/>
                    </w:rPr>
                  </w:pPr>
                  <w:r>
                    <w:rPr>
                      <w:rFonts w:ascii="Calibri" w:hAnsi="Calibri"/>
                      <w:b/>
                      <w:bCs/>
                      <w:color w:val="auto"/>
                    </w:rPr>
                    <w:t xml:space="preserve">A&amp;A </w:t>
                  </w:r>
                </w:p>
              </w:tc>
              <w:tc>
                <w:tcPr>
                  <w:tcW w:w="1427"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56DCC047" w14:textId="77777777">
                  <w:pPr>
                    <w:pStyle w:val="Default"/>
                    <w:rPr>
                      <w:rFonts w:ascii="Calibri" w:hAnsi="Calibri"/>
                      <w:b/>
                      <w:bCs/>
                      <w:color w:val="auto"/>
                    </w:rPr>
                  </w:pPr>
                  <w:r>
                    <w:rPr>
                      <w:rFonts w:ascii="Calibri" w:hAnsi="Calibri"/>
                      <w:b/>
                      <w:bCs/>
                      <w:color w:val="auto"/>
                    </w:rPr>
                    <w:t>GG&amp;C</w:t>
                  </w:r>
                </w:p>
              </w:tc>
              <w:tc>
                <w:tcPr>
                  <w:tcW w:w="1584"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6DC941D3" w14:textId="77777777">
                  <w:pPr>
                    <w:pStyle w:val="Default"/>
                    <w:rPr>
                      <w:rFonts w:ascii="Calibri" w:hAnsi="Calibri"/>
                      <w:b/>
                      <w:bCs/>
                      <w:color w:val="auto"/>
                    </w:rPr>
                  </w:pPr>
                  <w:r>
                    <w:rPr>
                      <w:rFonts w:ascii="Calibri" w:hAnsi="Calibri"/>
                      <w:b/>
                      <w:bCs/>
                      <w:color w:val="auto"/>
                    </w:rPr>
                    <w:t xml:space="preserve">GG&amp;C </w:t>
                  </w:r>
                </w:p>
              </w:tc>
              <w:tc>
                <w:tcPr>
                  <w:tcW w:w="1172"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5CEF3A48" w14:textId="77777777">
                  <w:pPr>
                    <w:pStyle w:val="Default"/>
                    <w:rPr>
                      <w:rFonts w:ascii="Calibri" w:hAnsi="Calibri"/>
                      <w:b/>
                      <w:bCs/>
                      <w:color w:val="auto"/>
                    </w:rPr>
                  </w:pPr>
                </w:p>
              </w:tc>
            </w:tr>
          </w:tbl>
          <w:p w:rsidR="00B53201" w:rsidP="00B53201" w:rsidRDefault="00B53201" w14:paraId="507F4ADC" w14:textId="77777777">
            <w:pPr>
              <w:rPr>
                <w:rFonts w:ascii="Tahoma" w:hAnsi="Tahoma"/>
                <w:u w:val="single"/>
              </w:rPr>
            </w:pPr>
          </w:p>
          <w:p w:rsidRPr="004C04FD" w:rsidR="00B53201" w:rsidP="00B53201" w:rsidRDefault="00B53201" w14:paraId="3E67BE67" w14:textId="77777777">
            <w:pPr>
              <w:pStyle w:val="Default"/>
              <w:ind w:left="540"/>
              <w:rPr>
                <w:rFonts w:ascii="Calibri" w:hAnsi="Calibri"/>
                <w:b/>
                <w:bCs/>
                <w:color w:val="auto"/>
              </w:rPr>
            </w:pPr>
            <w:r>
              <w:rPr>
                <w:rFonts w:ascii="Calibri" w:hAnsi="Calibri"/>
                <w:b/>
                <w:bCs/>
                <w:color w:val="auto"/>
              </w:rPr>
              <w:t>Year 4</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72"/>
              <w:gridCol w:w="1100"/>
              <w:gridCol w:w="1287"/>
              <w:gridCol w:w="1287"/>
              <w:gridCol w:w="1392"/>
              <w:gridCol w:w="1223"/>
              <w:gridCol w:w="851"/>
            </w:tblGrid>
            <w:tr w:rsidRPr="004C04FD" w:rsidR="00B53201" w:rsidTr="00CE4C1E" w14:paraId="59838017" w14:textId="77777777">
              <w:tc>
                <w:tcPr>
                  <w:tcW w:w="815"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2D003F26" w14:textId="77777777">
                  <w:pPr>
                    <w:pStyle w:val="Default"/>
                    <w:rPr>
                      <w:rFonts w:ascii="Calibri" w:hAnsi="Calibri"/>
                      <w:b/>
                      <w:bCs/>
                      <w:color w:val="auto"/>
                    </w:rPr>
                  </w:pPr>
                </w:p>
              </w:tc>
              <w:tc>
                <w:tcPr>
                  <w:tcW w:w="1218"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7D836473" w14:textId="77777777">
                  <w:pPr>
                    <w:pStyle w:val="Default"/>
                    <w:rPr>
                      <w:rFonts w:ascii="Calibri" w:hAnsi="Calibri"/>
                      <w:b/>
                      <w:bCs/>
                      <w:color w:val="auto"/>
                    </w:rPr>
                  </w:pPr>
                </w:p>
              </w:tc>
              <w:tc>
                <w:tcPr>
                  <w:tcW w:w="1400"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34B19334" w14:textId="77777777">
                  <w:pPr>
                    <w:pStyle w:val="Default"/>
                    <w:rPr>
                      <w:rFonts w:ascii="Calibri" w:hAnsi="Calibri"/>
                      <w:b/>
                      <w:bCs/>
                      <w:color w:val="auto"/>
                    </w:rPr>
                  </w:pPr>
                  <w:r w:rsidRPr="004C04FD">
                    <w:rPr>
                      <w:rFonts w:ascii="Calibri" w:hAnsi="Calibri"/>
                      <w:b/>
                      <w:bCs/>
                      <w:color w:val="auto"/>
                    </w:rPr>
                    <w:t>Monday</w:t>
                  </w:r>
                </w:p>
              </w:tc>
              <w:tc>
                <w:tcPr>
                  <w:tcW w:w="1400"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1B68FC72" w14:textId="77777777">
                  <w:pPr>
                    <w:pStyle w:val="Default"/>
                    <w:rPr>
                      <w:rFonts w:ascii="Calibri" w:hAnsi="Calibri"/>
                      <w:b/>
                      <w:bCs/>
                      <w:color w:val="auto"/>
                    </w:rPr>
                  </w:pPr>
                  <w:r w:rsidRPr="004C04FD">
                    <w:rPr>
                      <w:rFonts w:ascii="Calibri" w:hAnsi="Calibri"/>
                      <w:b/>
                      <w:bCs/>
                      <w:color w:val="auto"/>
                    </w:rPr>
                    <w:t>Tuesday</w:t>
                  </w:r>
                </w:p>
              </w:tc>
              <w:tc>
                <w:tcPr>
                  <w:tcW w:w="1427"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25A970FD" w14:textId="77777777">
                  <w:pPr>
                    <w:pStyle w:val="Default"/>
                    <w:rPr>
                      <w:rFonts w:ascii="Calibri" w:hAnsi="Calibri"/>
                      <w:b/>
                      <w:bCs/>
                      <w:color w:val="auto"/>
                    </w:rPr>
                  </w:pPr>
                  <w:r w:rsidRPr="004C04FD">
                    <w:rPr>
                      <w:rFonts w:ascii="Calibri" w:hAnsi="Calibri"/>
                      <w:b/>
                      <w:bCs/>
                      <w:color w:val="auto"/>
                    </w:rPr>
                    <w:t>Wednesday</w:t>
                  </w:r>
                </w:p>
              </w:tc>
              <w:tc>
                <w:tcPr>
                  <w:tcW w:w="1584"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70607000" w14:textId="77777777">
                  <w:pPr>
                    <w:pStyle w:val="Default"/>
                    <w:rPr>
                      <w:rFonts w:ascii="Calibri" w:hAnsi="Calibri"/>
                      <w:b/>
                      <w:bCs/>
                      <w:color w:val="auto"/>
                    </w:rPr>
                  </w:pPr>
                  <w:r w:rsidRPr="004C04FD">
                    <w:rPr>
                      <w:rFonts w:ascii="Calibri" w:hAnsi="Calibri"/>
                      <w:b/>
                      <w:bCs/>
                      <w:color w:val="auto"/>
                    </w:rPr>
                    <w:t>Thursday</w:t>
                  </w:r>
                </w:p>
              </w:tc>
              <w:tc>
                <w:tcPr>
                  <w:tcW w:w="1172" w:type="dxa"/>
                  <w:tcBorders>
                    <w:top w:val="single" w:color="000000" w:sz="4" w:space="0"/>
                    <w:left w:val="single" w:color="000000" w:sz="4" w:space="0"/>
                    <w:bottom w:val="single" w:color="000000" w:sz="18" w:space="0"/>
                    <w:right w:val="single" w:color="000000" w:sz="4" w:space="0"/>
                  </w:tcBorders>
                </w:tcPr>
                <w:p w:rsidRPr="004C04FD" w:rsidR="00B53201" w:rsidP="00B53201" w:rsidRDefault="00B53201" w14:paraId="3EB5A4E3" w14:textId="77777777">
                  <w:pPr>
                    <w:pStyle w:val="Default"/>
                    <w:rPr>
                      <w:rFonts w:ascii="Calibri" w:hAnsi="Calibri"/>
                      <w:b/>
                      <w:bCs/>
                      <w:color w:val="auto"/>
                    </w:rPr>
                  </w:pPr>
                  <w:r w:rsidRPr="004C04FD">
                    <w:rPr>
                      <w:rFonts w:ascii="Calibri" w:hAnsi="Calibri"/>
                      <w:b/>
                      <w:bCs/>
                      <w:color w:val="auto"/>
                    </w:rPr>
                    <w:t>Friday</w:t>
                  </w:r>
                </w:p>
              </w:tc>
            </w:tr>
            <w:tr w:rsidRPr="004C04FD" w:rsidR="00B53201" w:rsidTr="00CE4C1E" w14:paraId="00FDED42" w14:textId="77777777">
              <w:tc>
                <w:tcPr>
                  <w:tcW w:w="815" w:type="dxa"/>
                  <w:vMerge w:val="restart"/>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24D5D437" w14:textId="77777777">
                  <w:pPr>
                    <w:pStyle w:val="Default"/>
                    <w:rPr>
                      <w:rFonts w:ascii="Calibri" w:hAnsi="Calibri"/>
                      <w:b/>
                      <w:bCs/>
                      <w:color w:val="auto"/>
                    </w:rPr>
                  </w:pPr>
                  <w:r w:rsidRPr="004C04FD">
                    <w:rPr>
                      <w:rFonts w:ascii="Calibri" w:hAnsi="Calibri"/>
                      <w:b/>
                      <w:bCs/>
                      <w:color w:val="auto"/>
                    </w:rPr>
                    <w:t>Am</w:t>
                  </w:r>
                </w:p>
              </w:tc>
              <w:tc>
                <w:tcPr>
                  <w:tcW w:w="1218"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3A3AFE00" w14:textId="77777777">
                  <w:pPr>
                    <w:pStyle w:val="Default"/>
                    <w:rPr>
                      <w:rFonts w:ascii="Calibri" w:hAnsi="Calibri"/>
                      <w:b/>
                      <w:bCs/>
                      <w:color w:val="auto"/>
                    </w:rPr>
                  </w:pPr>
                  <w:r w:rsidRPr="004C04FD">
                    <w:rPr>
                      <w:rFonts w:ascii="Calibri" w:hAnsi="Calibri"/>
                      <w:b/>
                      <w:bCs/>
                      <w:color w:val="auto"/>
                    </w:rPr>
                    <w:t>Activity*</w:t>
                  </w:r>
                </w:p>
                <w:p w:rsidRPr="004C04FD" w:rsidR="00B53201" w:rsidP="00B53201" w:rsidRDefault="00B53201" w14:paraId="042F0C70" w14:textId="77777777">
                  <w:pPr>
                    <w:pStyle w:val="Default"/>
                    <w:rPr>
                      <w:rFonts w:ascii="Calibri" w:hAnsi="Calibri"/>
                      <w:b/>
                      <w:bCs/>
                      <w:color w:val="auto"/>
                    </w:rPr>
                  </w:pPr>
                </w:p>
                <w:p w:rsidRPr="004C04FD" w:rsidR="00B53201" w:rsidP="00B53201" w:rsidRDefault="00B53201" w14:paraId="1BFCCE46" w14:textId="77777777">
                  <w:pPr>
                    <w:pStyle w:val="Default"/>
                    <w:rPr>
                      <w:rFonts w:ascii="Calibri" w:hAnsi="Calibri"/>
                      <w:b/>
                      <w:bCs/>
                      <w:color w:val="auto"/>
                    </w:rPr>
                  </w:pPr>
                </w:p>
                <w:p w:rsidRPr="004C04FD" w:rsidR="00B53201" w:rsidP="00B53201" w:rsidRDefault="00B53201" w14:paraId="4C822600" w14:textId="77777777">
                  <w:pPr>
                    <w:pStyle w:val="Default"/>
                    <w:rPr>
                      <w:rFonts w:ascii="Calibri" w:hAnsi="Calibri"/>
                      <w:b/>
                      <w:bCs/>
                      <w:color w:val="auto"/>
                    </w:rPr>
                  </w:pPr>
                </w:p>
              </w:tc>
              <w:tc>
                <w:tcPr>
                  <w:tcW w:w="1400"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37F8AE49"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5A42E9A7" w14:textId="77777777">
                  <w:pPr>
                    <w:pStyle w:val="Default"/>
                    <w:rPr>
                      <w:rFonts w:ascii="Calibri" w:hAnsi="Calibri"/>
                      <w:b/>
                      <w:bCs/>
                      <w:color w:val="auto"/>
                    </w:rPr>
                  </w:pPr>
                </w:p>
                <w:p w:rsidRPr="004C04FD" w:rsidR="00B53201" w:rsidP="00B53201" w:rsidRDefault="00B53201" w14:paraId="540AA247" w14:textId="77777777">
                  <w:pPr>
                    <w:pStyle w:val="Default"/>
                    <w:rPr>
                      <w:rFonts w:ascii="Calibri" w:hAnsi="Calibri"/>
                      <w:b/>
                      <w:bCs/>
                      <w:color w:val="auto"/>
                    </w:rPr>
                  </w:pPr>
                </w:p>
              </w:tc>
              <w:tc>
                <w:tcPr>
                  <w:tcW w:w="1400"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37006C3D"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26452FF6" w14:textId="77777777">
                  <w:pPr>
                    <w:pStyle w:val="Default"/>
                    <w:rPr>
                      <w:rFonts w:ascii="Calibri" w:hAnsi="Calibri"/>
                      <w:b/>
                      <w:bCs/>
                      <w:color w:val="auto"/>
                    </w:rPr>
                  </w:pPr>
                </w:p>
              </w:tc>
              <w:tc>
                <w:tcPr>
                  <w:tcW w:w="1427"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474DB500" w14:textId="77777777">
                  <w:pPr>
                    <w:pStyle w:val="Default"/>
                    <w:rPr>
                      <w:rFonts w:ascii="Calibri" w:hAnsi="Calibri"/>
                      <w:b/>
                      <w:bCs/>
                      <w:color w:val="auto"/>
                    </w:rPr>
                  </w:pPr>
                  <w:r>
                    <w:rPr>
                      <w:rFonts w:ascii="Calibri" w:hAnsi="Calibri"/>
                      <w:b/>
                      <w:bCs/>
                      <w:color w:val="auto"/>
                    </w:rPr>
                    <w:t>Special Care outpatient clinic/ theatre</w:t>
                  </w:r>
                </w:p>
              </w:tc>
              <w:tc>
                <w:tcPr>
                  <w:tcW w:w="1584"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0B25A987" w14:textId="77777777">
                  <w:pPr>
                    <w:pStyle w:val="Default"/>
                    <w:rPr>
                      <w:rFonts w:ascii="Calibri" w:hAnsi="Calibri"/>
                      <w:b/>
                      <w:bCs/>
                      <w:color w:val="auto"/>
                    </w:rPr>
                  </w:pPr>
                  <w:r>
                    <w:rPr>
                      <w:rFonts w:ascii="Calibri" w:hAnsi="Calibri"/>
                      <w:b/>
                      <w:bCs/>
                      <w:color w:val="auto"/>
                    </w:rPr>
                    <w:t xml:space="preserve">Sedation/ theatre </w:t>
                  </w:r>
                </w:p>
              </w:tc>
              <w:tc>
                <w:tcPr>
                  <w:tcW w:w="1172" w:type="dxa"/>
                  <w:tcBorders>
                    <w:top w:val="single" w:color="000000" w:sz="18" w:space="0"/>
                    <w:left w:val="single" w:color="000000" w:sz="4" w:space="0"/>
                    <w:bottom w:val="single" w:color="000000" w:sz="4" w:space="0"/>
                    <w:right w:val="single" w:color="000000" w:sz="4" w:space="0"/>
                  </w:tcBorders>
                </w:tcPr>
                <w:p w:rsidRPr="004C04FD" w:rsidR="00B53201" w:rsidP="00B53201" w:rsidRDefault="00B53201" w14:paraId="3EE5626E" w14:textId="77777777">
                  <w:pPr>
                    <w:pStyle w:val="Default"/>
                    <w:rPr>
                      <w:rFonts w:ascii="Calibri" w:hAnsi="Calibri"/>
                      <w:b/>
                      <w:bCs/>
                      <w:color w:val="auto"/>
                    </w:rPr>
                  </w:pPr>
                  <w:r>
                    <w:rPr>
                      <w:rFonts w:ascii="Calibri" w:hAnsi="Calibri"/>
                      <w:b/>
                      <w:bCs/>
                      <w:color w:val="auto"/>
                    </w:rPr>
                    <w:t>Study</w:t>
                  </w:r>
                </w:p>
              </w:tc>
            </w:tr>
            <w:tr w:rsidRPr="004C04FD" w:rsidR="00B53201" w:rsidTr="00CE4C1E" w14:paraId="2B02B9AE" w14:textId="77777777">
              <w:tc>
                <w:tcPr>
                  <w:tcW w:w="815" w:type="dxa"/>
                  <w:vMerge/>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2883A18B" w14:textId="77777777">
                  <w:pPr>
                    <w:pStyle w:val="Default"/>
                    <w:rPr>
                      <w:rFonts w:ascii="Calibri" w:hAnsi="Calibri"/>
                      <w:b/>
                      <w:bCs/>
                      <w:color w:val="auto"/>
                    </w:rPr>
                  </w:pPr>
                </w:p>
              </w:tc>
              <w:tc>
                <w:tcPr>
                  <w:tcW w:w="1218"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5CD91D8C" w14:textId="77777777">
                  <w:pPr>
                    <w:pStyle w:val="Default"/>
                    <w:rPr>
                      <w:rFonts w:ascii="Calibri" w:hAnsi="Calibri"/>
                      <w:b/>
                      <w:bCs/>
                      <w:color w:val="auto"/>
                    </w:rPr>
                  </w:pPr>
                  <w:r w:rsidRPr="004C04FD">
                    <w:rPr>
                      <w:rFonts w:ascii="Calibri" w:hAnsi="Calibri"/>
                      <w:b/>
                      <w:bCs/>
                      <w:color w:val="auto"/>
                    </w:rPr>
                    <w:t>Location</w:t>
                  </w:r>
                </w:p>
              </w:tc>
              <w:tc>
                <w:tcPr>
                  <w:tcW w:w="1400"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104F7737" w14:textId="77777777">
                  <w:pPr>
                    <w:pStyle w:val="Default"/>
                    <w:rPr>
                      <w:rFonts w:ascii="Calibri" w:hAnsi="Calibri"/>
                      <w:b/>
                      <w:bCs/>
                      <w:color w:val="auto"/>
                    </w:rPr>
                  </w:pPr>
                  <w:r>
                    <w:rPr>
                      <w:rFonts w:ascii="Calibri" w:hAnsi="Calibri"/>
                      <w:b/>
                      <w:bCs/>
                      <w:color w:val="auto"/>
                    </w:rPr>
                    <w:t>A&amp;A</w:t>
                  </w:r>
                </w:p>
              </w:tc>
              <w:tc>
                <w:tcPr>
                  <w:tcW w:w="1400"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539D31A0" w14:textId="77777777">
                  <w:pPr>
                    <w:pStyle w:val="Default"/>
                    <w:rPr>
                      <w:rFonts w:ascii="Calibri" w:hAnsi="Calibri"/>
                      <w:b/>
                      <w:bCs/>
                      <w:color w:val="auto"/>
                    </w:rPr>
                  </w:pPr>
                  <w:r>
                    <w:rPr>
                      <w:rFonts w:ascii="Calibri" w:hAnsi="Calibri"/>
                      <w:b/>
                      <w:bCs/>
                      <w:color w:val="auto"/>
                    </w:rPr>
                    <w:t xml:space="preserve">A&amp;A </w:t>
                  </w:r>
                </w:p>
              </w:tc>
              <w:tc>
                <w:tcPr>
                  <w:tcW w:w="1427"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5085AD40" w14:textId="77777777">
                  <w:pPr>
                    <w:pStyle w:val="Default"/>
                    <w:rPr>
                      <w:rFonts w:ascii="Calibri" w:hAnsi="Calibri"/>
                      <w:b/>
                      <w:bCs/>
                      <w:color w:val="auto"/>
                    </w:rPr>
                  </w:pPr>
                  <w:r>
                    <w:rPr>
                      <w:rFonts w:ascii="Calibri" w:hAnsi="Calibri"/>
                      <w:b/>
                      <w:bCs/>
                      <w:color w:val="auto"/>
                    </w:rPr>
                    <w:t>GG&amp;C</w:t>
                  </w:r>
                </w:p>
              </w:tc>
              <w:tc>
                <w:tcPr>
                  <w:tcW w:w="1584"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33546032" w14:textId="77777777">
                  <w:pPr>
                    <w:pStyle w:val="Default"/>
                    <w:rPr>
                      <w:rFonts w:ascii="Calibri" w:hAnsi="Calibri"/>
                      <w:b/>
                      <w:bCs/>
                      <w:color w:val="auto"/>
                    </w:rPr>
                  </w:pPr>
                  <w:r>
                    <w:rPr>
                      <w:rFonts w:ascii="Calibri" w:hAnsi="Calibri"/>
                      <w:b/>
                      <w:bCs/>
                      <w:color w:val="auto"/>
                    </w:rPr>
                    <w:t>GG&amp;C</w:t>
                  </w:r>
                </w:p>
              </w:tc>
              <w:tc>
                <w:tcPr>
                  <w:tcW w:w="1172" w:type="dxa"/>
                  <w:tcBorders>
                    <w:top w:val="single" w:color="000000" w:sz="4" w:space="0"/>
                    <w:left w:val="single" w:color="000000" w:sz="4" w:space="0"/>
                    <w:bottom w:val="double" w:color="auto" w:sz="12" w:space="0"/>
                    <w:right w:val="single" w:color="000000" w:sz="4" w:space="0"/>
                  </w:tcBorders>
                </w:tcPr>
                <w:p w:rsidRPr="004C04FD" w:rsidR="00B53201" w:rsidP="00B53201" w:rsidRDefault="00B53201" w14:paraId="46FB1FE0" w14:textId="77777777">
                  <w:pPr>
                    <w:pStyle w:val="Default"/>
                    <w:rPr>
                      <w:rFonts w:ascii="Calibri" w:hAnsi="Calibri"/>
                      <w:b/>
                      <w:bCs/>
                      <w:color w:val="auto"/>
                    </w:rPr>
                  </w:pPr>
                </w:p>
              </w:tc>
            </w:tr>
            <w:tr w:rsidRPr="004C04FD" w:rsidR="00B53201" w:rsidTr="00CE4C1E" w14:paraId="3FC55FA8" w14:textId="77777777">
              <w:tc>
                <w:tcPr>
                  <w:tcW w:w="815" w:type="dxa"/>
                  <w:vMerge w:val="restart"/>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229A11DE" w14:textId="77777777">
                  <w:pPr>
                    <w:pStyle w:val="Default"/>
                    <w:rPr>
                      <w:rFonts w:ascii="Calibri" w:hAnsi="Calibri"/>
                      <w:b/>
                      <w:bCs/>
                      <w:color w:val="auto"/>
                    </w:rPr>
                  </w:pPr>
                  <w:r w:rsidRPr="004C04FD">
                    <w:rPr>
                      <w:rFonts w:ascii="Calibri" w:hAnsi="Calibri"/>
                      <w:b/>
                      <w:bCs/>
                      <w:color w:val="auto"/>
                    </w:rPr>
                    <w:t>Pm</w:t>
                  </w:r>
                </w:p>
                <w:p w:rsidRPr="004C04FD" w:rsidR="00B53201" w:rsidP="00B53201" w:rsidRDefault="00B53201" w14:paraId="0BAC3A55" w14:textId="77777777">
                  <w:pPr>
                    <w:pStyle w:val="Default"/>
                    <w:rPr>
                      <w:rFonts w:ascii="Calibri" w:hAnsi="Calibri"/>
                      <w:b/>
                      <w:bCs/>
                      <w:color w:val="auto"/>
                    </w:rPr>
                  </w:pPr>
                </w:p>
              </w:tc>
              <w:tc>
                <w:tcPr>
                  <w:tcW w:w="1218"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694689B2" w14:textId="77777777">
                  <w:pPr>
                    <w:pStyle w:val="Default"/>
                    <w:rPr>
                      <w:rFonts w:ascii="Calibri" w:hAnsi="Calibri"/>
                      <w:b/>
                      <w:bCs/>
                      <w:color w:val="auto"/>
                    </w:rPr>
                  </w:pPr>
                  <w:r w:rsidRPr="004C04FD">
                    <w:rPr>
                      <w:rFonts w:ascii="Calibri" w:hAnsi="Calibri"/>
                      <w:b/>
                      <w:bCs/>
                      <w:color w:val="auto"/>
                    </w:rPr>
                    <w:t>Activity*</w:t>
                  </w:r>
                </w:p>
                <w:p w:rsidRPr="004C04FD" w:rsidR="00B53201" w:rsidP="00B53201" w:rsidRDefault="00B53201" w14:paraId="521D620E" w14:textId="77777777">
                  <w:pPr>
                    <w:pStyle w:val="Default"/>
                    <w:rPr>
                      <w:rFonts w:ascii="Calibri" w:hAnsi="Calibri"/>
                      <w:b/>
                      <w:bCs/>
                      <w:color w:val="auto"/>
                    </w:rPr>
                  </w:pPr>
                </w:p>
                <w:p w:rsidRPr="004C04FD" w:rsidR="00B53201" w:rsidP="00B53201" w:rsidRDefault="00B53201" w14:paraId="4C479E9C" w14:textId="77777777">
                  <w:pPr>
                    <w:pStyle w:val="Default"/>
                    <w:rPr>
                      <w:rFonts w:ascii="Calibri" w:hAnsi="Calibri"/>
                      <w:b/>
                      <w:bCs/>
                      <w:color w:val="auto"/>
                    </w:rPr>
                  </w:pPr>
                </w:p>
                <w:p w:rsidRPr="004C04FD" w:rsidR="00B53201" w:rsidP="00B53201" w:rsidRDefault="00B53201" w14:paraId="729C933F" w14:textId="77777777">
                  <w:pPr>
                    <w:pStyle w:val="Default"/>
                    <w:rPr>
                      <w:rFonts w:ascii="Calibri" w:hAnsi="Calibri"/>
                      <w:b/>
                      <w:bCs/>
                      <w:color w:val="auto"/>
                    </w:rPr>
                  </w:pPr>
                </w:p>
              </w:tc>
              <w:tc>
                <w:tcPr>
                  <w:tcW w:w="1400"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7BC9CA26"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075D1429" w14:textId="77777777">
                  <w:pPr>
                    <w:pStyle w:val="Default"/>
                    <w:rPr>
                      <w:rFonts w:ascii="Calibri" w:hAnsi="Calibri"/>
                      <w:b/>
                      <w:bCs/>
                      <w:color w:val="auto"/>
                    </w:rPr>
                  </w:pPr>
                </w:p>
              </w:tc>
              <w:tc>
                <w:tcPr>
                  <w:tcW w:w="1400"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18DB2238" w14:textId="77777777">
                  <w:pPr>
                    <w:pStyle w:val="Default"/>
                    <w:rPr>
                      <w:rFonts w:ascii="Calibri" w:hAnsi="Calibri"/>
                      <w:b/>
                      <w:bCs/>
                      <w:color w:val="auto"/>
                    </w:rPr>
                  </w:pPr>
                  <w:r>
                    <w:rPr>
                      <w:rFonts w:ascii="Calibri" w:hAnsi="Calibri"/>
                      <w:b/>
                      <w:bCs/>
                      <w:color w:val="auto"/>
                    </w:rPr>
                    <w:t>Special Care outpatient clinic</w:t>
                  </w:r>
                </w:p>
                <w:p w:rsidRPr="004C04FD" w:rsidR="00B53201" w:rsidP="00B53201" w:rsidRDefault="00B53201" w14:paraId="29BC7019" w14:textId="77777777">
                  <w:pPr>
                    <w:pStyle w:val="Default"/>
                    <w:rPr>
                      <w:rFonts w:ascii="Calibri" w:hAnsi="Calibri"/>
                      <w:b/>
                      <w:bCs/>
                      <w:color w:val="auto"/>
                    </w:rPr>
                  </w:pPr>
                </w:p>
              </w:tc>
              <w:tc>
                <w:tcPr>
                  <w:tcW w:w="1427"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3D2539F0" w14:textId="77777777">
                  <w:pPr>
                    <w:pStyle w:val="Default"/>
                    <w:rPr>
                      <w:rFonts w:ascii="Calibri" w:hAnsi="Calibri"/>
                      <w:b/>
                      <w:bCs/>
                      <w:color w:val="auto"/>
                    </w:rPr>
                  </w:pPr>
                  <w:r>
                    <w:rPr>
                      <w:rFonts w:ascii="Calibri" w:hAnsi="Calibri"/>
                      <w:b/>
                      <w:bCs/>
                      <w:color w:val="auto"/>
                    </w:rPr>
                    <w:t>Special Care outpatient clinic/ theatre</w:t>
                  </w:r>
                </w:p>
              </w:tc>
              <w:tc>
                <w:tcPr>
                  <w:tcW w:w="1584"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582C7145" w14:textId="77777777">
                  <w:pPr>
                    <w:pStyle w:val="Default"/>
                    <w:rPr>
                      <w:rFonts w:ascii="Calibri" w:hAnsi="Calibri"/>
                      <w:b/>
                      <w:bCs/>
                      <w:color w:val="auto"/>
                    </w:rPr>
                  </w:pPr>
                  <w:r>
                    <w:rPr>
                      <w:rFonts w:ascii="Calibri" w:hAnsi="Calibri"/>
                      <w:b/>
                      <w:bCs/>
                      <w:color w:val="auto"/>
                    </w:rPr>
                    <w:t>Sedation/ theatre</w:t>
                  </w:r>
                </w:p>
              </w:tc>
              <w:tc>
                <w:tcPr>
                  <w:tcW w:w="1172" w:type="dxa"/>
                  <w:tcBorders>
                    <w:top w:val="double" w:color="auto" w:sz="12" w:space="0"/>
                    <w:left w:val="single" w:color="000000" w:sz="4" w:space="0"/>
                    <w:bottom w:val="single" w:color="000000" w:sz="4" w:space="0"/>
                    <w:right w:val="single" w:color="000000" w:sz="4" w:space="0"/>
                  </w:tcBorders>
                </w:tcPr>
                <w:p w:rsidRPr="004C04FD" w:rsidR="00B53201" w:rsidP="00B53201" w:rsidRDefault="00B53201" w14:paraId="3C02500A" w14:textId="77777777">
                  <w:pPr>
                    <w:pStyle w:val="Default"/>
                    <w:rPr>
                      <w:rFonts w:ascii="Calibri" w:hAnsi="Calibri"/>
                      <w:b/>
                      <w:bCs/>
                      <w:color w:val="auto"/>
                    </w:rPr>
                  </w:pPr>
                  <w:r>
                    <w:rPr>
                      <w:rFonts w:ascii="Calibri" w:hAnsi="Calibri"/>
                      <w:b/>
                      <w:bCs/>
                      <w:color w:val="auto"/>
                    </w:rPr>
                    <w:t>Study</w:t>
                  </w:r>
                </w:p>
              </w:tc>
            </w:tr>
            <w:tr w:rsidRPr="004C04FD" w:rsidR="00B53201" w:rsidTr="00CE4C1E" w14:paraId="62FE03E5" w14:textId="77777777">
              <w:tc>
                <w:tcPr>
                  <w:tcW w:w="815" w:type="dxa"/>
                  <w:vMerge/>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11F38993" w14:textId="77777777">
                  <w:pPr>
                    <w:pStyle w:val="Default"/>
                    <w:rPr>
                      <w:rFonts w:ascii="Calibri" w:hAnsi="Calibri"/>
                      <w:b/>
                      <w:bCs/>
                      <w:color w:val="auto"/>
                    </w:rPr>
                  </w:pPr>
                </w:p>
              </w:tc>
              <w:tc>
                <w:tcPr>
                  <w:tcW w:w="1218"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46F18233" w14:textId="77777777">
                  <w:pPr>
                    <w:pStyle w:val="Default"/>
                    <w:rPr>
                      <w:rFonts w:ascii="Calibri" w:hAnsi="Calibri"/>
                      <w:b/>
                      <w:bCs/>
                      <w:color w:val="auto"/>
                    </w:rPr>
                  </w:pPr>
                  <w:r w:rsidRPr="004C04FD">
                    <w:rPr>
                      <w:rFonts w:ascii="Calibri" w:hAnsi="Calibri"/>
                      <w:b/>
                      <w:bCs/>
                      <w:color w:val="auto"/>
                    </w:rPr>
                    <w:t>Location</w:t>
                  </w:r>
                </w:p>
              </w:tc>
              <w:tc>
                <w:tcPr>
                  <w:tcW w:w="1400"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3A1CC867" w14:textId="77777777">
                  <w:pPr>
                    <w:pStyle w:val="Default"/>
                    <w:rPr>
                      <w:rFonts w:ascii="Calibri" w:hAnsi="Calibri"/>
                      <w:b/>
                      <w:bCs/>
                      <w:color w:val="auto"/>
                    </w:rPr>
                  </w:pPr>
                  <w:r>
                    <w:rPr>
                      <w:rFonts w:ascii="Calibri" w:hAnsi="Calibri"/>
                      <w:b/>
                      <w:bCs/>
                      <w:color w:val="auto"/>
                    </w:rPr>
                    <w:t>A&amp;A</w:t>
                  </w:r>
                </w:p>
              </w:tc>
              <w:tc>
                <w:tcPr>
                  <w:tcW w:w="1400"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7D40E424" w14:textId="77777777">
                  <w:pPr>
                    <w:pStyle w:val="Default"/>
                    <w:rPr>
                      <w:rFonts w:ascii="Calibri" w:hAnsi="Calibri"/>
                      <w:b/>
                      <w:bCs/>
                      <w:color w:val="auto"/>
                    </w:rPr>
                  </w:pPr>
                  <w:r>
                    <w:rPr>
                      <w:rFonts w:ascii="Calibri" w:hAnsi="Calibri"/>
                      <w:b/>
                      <w:bCs/>
                      <w:color w:val="auto"/>
                    </w:rPr>
                    <w:t xml:space="preserve">A&amp;A </w:t>
                  </w:r>
                </w:p>
              </w:tc>
              <w:tc>
                <w:tcPr>
                  <w:tcW w:w="1427"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3D7D3948" w14:textId="77777777">
                  <w:pPr>
                    <w:pStyle w:val="Default"/>
                    <w:rPr>
                      <w:rFonts w:ascii="Calibri" w:hAnsi="Calibri"/>
                      <w:b/>
                      <w:bCs/>
                      <w:color w:val="auto"/>
                    </w:rPr>
                  </w:pPr>
                  <w:r>
                    <w:rPr>
                      <w:rFonts w:ascii="Calibri" w:hAnsi="Calibri"/>
                      <w:b/>
                      <w:bCs/>
                      <w:color w:val="auto"/>
                    </w:rPr>
                    <w:t>GG&amp;C</w:t>
                  </w:r>
                </w:p>
              </w:tc>
              <w:tc>
                <w:tcPr>
                  <w:tcW w:w="1584"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080B50E8" w14:textId="77777777">
                  <w:pPr>
                    <w:pStyle w:val="Default"/>
                    <w:rPr>
                      <w:rFonts w:ascii="Calibri" w:hAnsi="Calibri"/>
                      <w:b/>
                      <w:bCs/>
                      <w:color w:val="auto"/>
                    </w:rPr>
                  </w:pPr>
                  <w:r>
                    <w:rPr>
                      <w:rFonts w:ascii="Calibri" w:hAnsi="Calibri"/>
                      <w:b/>
                      <w:bCs/>
                      <w:color w:val="auto"/>
                    </w:rPr>
                    <w:t xml:space="preserve">GG&amp;C </w:t>
                  </w:r>
                </w:p>
              </w:tc>
              <w:tc>
                <w:tcPr>
                  <w:tcW w:w="1172" w:type="dxa"/>
                  <w:tcBorders>
                    <w:top w:val="single" w:color="000000" w:sz="4" w:space="0"/>
                    <w:left w:val="single" w:color="000000" w:sz="4" w:space="0"/>
                    <w:bottom w:val="single" w:color="000000" w:sz="4" w:space="0"/>
                    <w:right w:val="single" w:color="000000" w:sz="4" w:space="0"/>
                  </w:tcBorders>
                </w:tcPr>
                <w:p w:rsidRPr="004C04FD" w:rsidR="00B53201" w:rsidP="00B53201" w:rsidRDefault="00B53201" w14:paraId="352B8E47" w14:textId="77777777">
                  <w:pPr>
                    <w:pStyle w:val="Default"/>
                    <w:rPr>
                      <w:rFonts w:ascii="Calibri" w:hAnsi="Calibri"/>
                      <w:b/>
                      <w:bCs/>
                      <w:color w:val="auto"/>
                    </w:rPr>
                  </w:pPr>
                </w:p>
              </w:tc>
            </w:tr>
          </w:tbl>
          <w:p w:rsidR="00B53201" w:rsidP="00B53201" w:rsidRDefault="00B53201" w14:paraId="45E85AAF" w14:textId="77777777">
            <w:pPr>
              <w:rPr>
                <w:rFonts w:ascii="Tahoma" w:hAnsi="Tahoma"/>
                <w:u w:val="single"/>
              </w:rPr>
            </w:pPr>
          </w:p>
          <w:p w:rsidR="00B53201" w:rsidP="00B53201" w:rsidRDefault="00B53201" w14:paraId="7DEBB407" w14:textId="77777777">
            <w:r>
              <w:t xml:space="preserve"> </w:t>
            </w:r>
          </w:p>
        </w:tc>
      </w:tr>
    </w:tbl>
    <w:p w:rsidR="009A14E0" w:rsidP="005B752F" w:rsidRDefault="009A14E0" w14:paraId="30F7D89E" w14:textId="77777777"/>
    <w:p w:rsidRPr="008423E8" w:rsidR="008423E8" w:rsidP="008423E8" w:rsidRDefault="008423E8" w14:paraId="2F3DF75F" w14:textId="77777777"/>
    <w:p w:rsidRPr="008423E8" w:rsidR="008423E8" w:rsidP="008423E8" w:rsidRDefault="008423E8" w14:paraId="7747C668" w14:textId="77777777"/>
    <w:p w:rsidR="008423E8" w:rsidP="008423E8" w:rsidRDefault="008423E8" w14:paraId="17938E40" w14:textId="77777777"/>
    <w:p w:rsidRPr="008423E8" w:rsidR="008423E8" w:rsidP="008423E8" w:rsidRDefault="008423E8" w14:paraId="12C4FA81" w14:textId="77777777">
      <w:pPr>
        <w:tabs>
          <w:tab w:val="left" w:pos="5112"/>
        </w:tabs>
      </w:pPr>
      <w:r>
        <w:tab/>
      </w:r>
    </w:p>
    <w:sectPr w:rsidRPr="008423E8" w:rsidR="008423E8" w:rsidSect="001E567C">
      <w:headerReference w:type="default" r:id="rId14"/>
      <w:pgSz w:w="11906" w:h="16838" w:orient="portrait"/>
      <w:pgMar w:top="1440" w:right="1440" w:bottom="1440" w:left="1440" w:header="142" w:footer="708" w:gutter="0"/>
      <w:cols w:space="708"/>
      <w:docGrid w:linePitch="360"/>
      <w:footerReference w:type="default" r:id="Rd97ee83d81644a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E18" w:rsidP="005B752F" w:rsidRDefault="005E7E18" w14:paraId="1984A7A3" w14:textId="77777777">
      <w:pPr>
        <w:spacing w:after="0" w:line="240" w:lineRule="auto"/>
      </w:pPr>
      <w:r>
        <w:separator/>
      </w:r>
    </w:p>
  </w:endnote>
  <w:endnote w:type="continuationSeparator" w:id="0">
    <w:p w:rsidR="005E7E18" w:rsidP="005B752F" w:rsidRDefault="005E7E18" w14:paraId="0F654DFB" w14:textId="77777777">
      <w:pPr>
        <w:spacing w:after="0" w:line="240" w:lineRule="auto"/>
      </w:pPr>
      <w:r>
        <w:continuationSeparator/>
      </w:r>
    </w:p>
  </w:endnote>
  <w:endnote w:type="continuationNotice" w:id="1">
    <w:p w:rsidR="005E7E18" w:rsidRDefault="005E7E18" w14:paraId="4750CE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1F9004C" w:rsidTr="31F9004C" w14:paraId="403A70F5">
      <w:trPr>
        <w:trHeight w:val="300"/>
      </w:trPr>
      <w:tc>
        <w:tcPr>
          <w:tcW w:w="3005" w:type="dxa"/>
          <w:tcMar/>
        </w:tcPr>
        <w:p w:rsidR="31F9004C" w:rsidP="31F9004C" w:rsidRDefault="31F9004C" w14:paraId="7DDB171B" w14:textId="609EC1BB">
          <w:pPr>
            <w:pStyle w:val="Header"/>
            <w:bidi w:val="0"/>
            <w:ind w:left="-115"/>
            <w:jc w:val="left"/>
          </w:pPr>
        </w:p>
      </w:tc>
      <w:tc>
        <w:tcPr>
          <w:tcW w:w="3005" w:type="dxa"/>
          <w:tcMar/>
        </w:tcPr>
        <w:p w:rsidR="31F9004C" w:rsidP="31F9004C" w:rsidRDefault="31F9004C" w14:paraId="1068E6E8" w14:textId="1E36501B">
          <w:pPr>
            <w:pStyle w:val="Header"/>
            <w:bidi w:val="0"/>
            <w:jc w:val="center"/>
          </w:pPr>
        </w:p>
      </w:tc>
      <w:tc>
        <w:tcPr>
          <w:tcW w:w="3005" w:type="dxa"/>
          <w:tcMar/>
        </w:tcPr>
        <w:p w:rsidR="31F9004C" w:rsidP="31F9004C" w:rsidRDefault="31F9004C" w14:paraId="1263A96D" w14:textId="3564143B">
          <w:pPr>
            <w:pStyle w:val="Header"/>
            <w:bidi w:val="0"/>
            <w:ind w:right="-115"/>
            <w:jc w:val="right"/>
          </w:pPr>
        </w:p>
      </w:tc>
    </w:tr>
  </w:tbl>
  <w:p w:rsidR="31F9004C" w:rsidP="31F9004C" w:rsidRDefault="31F9004C" w14:paraId="7F67EF8F" w14:textId="5B80105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E18" w:rsidP="005B752F" w:rsidRDefault="005E7E18" w14:paraId="67B69B4D" w14:textId="77777777">
      <w:pPr>
        <w:spacing w:after="0" w:line="240" w:lineRule="auto"/>
      </w:pPr>
      <w:r>
        <w:separator/>
      </w:r>
    </w:p>
  </w:footnote>
  <w:footnote w:type="continuationSeparator" w:id="0">
    <w:p w:rsidR="005E7E18" w:rsidP="005B752F" w:rsidRDefault="005E7E18" w14:paraId="75DC037B" w14:textId="77777777">
      <w:pPr>
        <w:spacing w:after="0" w:line="240" w:lineRule="auto"/>
      </w:pPr>
      <w:r>
        <w:continuationSeparator/>
      </w:r>
    </w:p>
  </w:footnote>
  <w:footnote w:type="continuationNotice" w:id="1">
    <w:p w:rsidR="005E7E18" w:rsidRDefault="005E7E18" w14:paraId="54284FB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873D6" w:rsidP="31F9004C" w:rsidRDefault="008873D6" w14:paraId="1B505D36" w14:textId="4F93A494">
    <w:pPr>
      <w:pStyle w:val="Normal"/>
      <w:spacing w:after="60" w:line="240" w:lineRule="auto"/>
      <w:jc w:val="right"/>
    </w:pPr>
    <w:r w:rsidR="31F9004C">
      <w:drawing>
        <wp:inline wp14:editId="74F38D42" wp14:anchorId="222D74D6">
          <wp:extent cx="552450" cy="628650"/>
          <wp:effectExtent l="0" t="0" r="0" b="0"/>
          <wp:docPr id="10525827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2582770" name="Picture 1052582770"/>
                  <pic:cNvPicPr/>
                </pic:nvPicPr>
                <pic:blipFill>
                  <a:blip xmlns:r="http://schemas.openxmlformats.org/officeDocument/2006/relationships" r:embed="rId1545755354">
                    <a:extLst>
                      <a:ext uri="{28A0092B-C50C-407E-A947-70E740481C1C}">
                        <a14:useLocalDpi xmlns:a14="http://schemas.microsoft.com/office/drawing/2010/main"/>
                      </a:ext>
                    </a:extLst>
                  </a:blip>
                  <a:stretch>
                    <a:fillRect/>
                  </a:stretch>
                </pic:blipFill>
                <pic:spPr>
                  <a:xfrm>
                    <a:off x="0" y="0"/>
                    <a:ext cx="552450" cy="628650"/>
                  </a:xfrm>
                  <a:prstGeom prst="rect">
                    <a:avLst/>
                  </a:prstGeom>
                </pic:spPr>
              </pic:pic>
            </a:graphicData>
          </a:graphic>
        </wp:inline>
      </w:drawing>
    </w:r>
  </w:p>
  <w:p w:rsidR="00BC31A6" w:rsidP="00BC5E55" w:rsidRDefault="00BC31A6" w14:paraId="7514AD7E" w14:textId="77777777">
    <w:pPr>
      <w:spacing w:after="60" w:line="240" w:lineRule="auto"/>
      <w:jc w:val="center"/>
      <w:rPr>
        <w:b/>
        <w:bCs/>
        <w:sz w:val="32"/>
        <w:szCs w:val="32"/>
      </w:rPr>
    </w:pPr>
  </w:p>
  <w:p w:rsidR="005B752F" w:rsidP="00BC5E55" w:rsidRDefault="005B752F" w14:paraId="3550B98E" w14:textId="77777777">
    <w:pPr>
      <w:spacing w:after="60" w:line="240" w:lineRule="auto"/>
      <w:jc w:val="center"/>
      <w:rPr>
        <w:b/>
        <w:bCs/>
        <w:sz w:val="32"/>
        <w:szCs w:val="32"/>
      </w:rPr>
    </w:pPr>
    <w:r w:rsidRPr="00AA2F78">
      <w:rPr>
        <w:b/>
        <w:bCs/>
        <w:sz w:val="32"/>
        <w:szCs w:val="32"/>
      </w:rPr>
      <w:t xml:space="preserve">DENTAL </w:t>
    </w:r>
    <w:r w:rsidR="00B52CE0">
      <w:rPr>
        <w:b/>
        <w:bCs/>
        <w:sz w:val="32"/>
        <w:szCs w:val="32"/>
      </w:rPr>
      <w:t>S</w:t>
    </w:r>
    <w:r w:rsidR="00655CC8">
      <w:rPr>
        <w:b/>
        <w:bCs/>
        <w:sz w:val="32"/>
        <w:szCs w:val="32"/>
      </w:rPr>
      <w:t xml:space="preserve">T1 POST INFORMATION </w:t>
    </w:r>
    <w:r w:rsidRPr="00AA2F78">
      <w:rPr>
        <w:b/>
        <w:bCs/>
        <w:sz w:val="32"/>
        <w:szCs w:val="32"/>
      </w:rPr>
      <w:t>20</w:t>
    </w:r>
    <w:r w:rsidRPr="00AA2F78" w:rsidR="00AA2F78">
      <w:rPr>
        <w:b/>
        <w:bCs/>
        <w:sz w:val="32"/>
        <w:szCs w:val="32"/>
      </w:rPr>
      <w:t>2</w:t>
    </w:r>
    <w:r w:rsidR="008F2CF4">
      <w:rPr>
        <w:b/>
        <w:bCs/>
        <w:sz w:val="32"/>
        <w:szCs w:val="32"/>
      </w:rPr>
      <w:t>5/6</w:t>
    </w:r>
  </w:p>
  <w:p w:rsidR="00CF361E" w:rsidP="00BC5E55" w:rsidRDefault="005B752F" w14:paraId="45BB3767" w14:textId="77777777">
    <w:pPr>
      <w:pStyle w:val="Header"/>
      <w:spacing w:after="60"/>
      <w:jc w:val="center"/>
      <w:rPr>
        <w:b/>
        <w:bCs/>
        <w:sz w:val="32"/>
        <w:szCs w:val="32"/>
      </w:rPr>
    </w:pPr>
    <w:r w:rsidRPr="004E1773">
      <w:rPr>
        <w:b/>
        <w:bCs/>
        <w:sz w:val="32"/>
        <w:szCs w:val="32"/>
      </w:rPr>
      <w:t>NHS E</w:t>
    </w:r>
    <w:r w:rsidR="008F2CF4">
      <w:rPr>
        <w:b/>
        <w:bCs/>
        <w:sz w:val="32"/>
        <w:szCs w:val="32"/>
      </w:rPr>
      <w:t>ducation for Scotland</w:t>
    </w:r>
  </w:p>
  <w:p w:rsidR="00CB4D06" w:rsidP="00BC5E55" w:rsidRDefault="004D6BA7" w14:paraId="74EB3CF2" w14:textId="42CCCC02">
    <w:pPr>
      <w:pStyle w:val="Header"/>
      <w:spacing w:after="60"/>
      <w:jc w:val="center"/>
      <w:rPr>
        <w:b/>
        <w:bCs/>
        <w:color w:val="FF0000"/>
        <w:sz w:val="32"/>
        <w:szCs w:val="32"/>
      </w:rPr>
    </w:pPr>
    <w:r w:rsidRPr="00CF361E">
      <w:rPr>
        <w:b/>
        <w:bCs/>
        <w:sz w:val="32"/>
        <w:szCs w:val="32"/>
      </w:rPr>
      <w:t>Greater Glasgow &amp; Clyde and Ayrshire &amp; Arran</w:t>
    </w:r>
  </w:p>
  <w:p w:rsidR="00FF5E30" w:rsidP="00BC5E55" w:rsidRDefault="00FF5E30" w14:paraId="7F8E113D" w14:textId="77777777">
    <w:pPr>
      <w:pStyle w:val="Header"/>
      <w:spacing w:after="60"/>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pPr>
        <w:tabs>
          <w:tab w:val="num" w:pos="-240"/>
        </w:tabs>
        <w:ind w:left="-240" w:firstLine="360"/>
      </w:pPr>
      <w:rPr>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1B065A7"/>
    <w:multiLevelType w:val="hybridMultilevel"/>
    <w:tmpl w:val="A1BC2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52287"/>
    <w:multiLevelType w:val="hybridMultilevel"/>
    <w:tmpl w:val="E5AA6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8369B5"/>
    <w:multiLevelType w:val="hybridMultilevel"/>
    <w:tmpl w:val="338A7EF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D83EB5"/>
    <w:multiLevelType w:val="hybridMultilevel"/>
    <w:tmpl w:val="A5DEA7AA"/>
    <w:lvl w:ilvl="0" w:tplc="4A702E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E05AC9"/>
    <w:multiLevelType w:val="hybridMultilevel"/>
    <w:tmpl w:val="4E382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62E4EB3"/>
    <w:multiLevelType w:val="hybridMultilevel"/>
    <w:tmpl w:val="F0348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1454942">
    <w:abstractNumId w:val="7"/>
  </w:num>
  <w:num w:numId="2" w16cid:durableId="857087088">
    <w:abstractNumId w:val="4"/>
  </w:num>
  <w:num w:numId="3" w16cid:durableId="1302229720">
    <w:abstractNumId w:val="6"/>
  </w:num>
  <w:num w:numId="4" w16cid:durableId="713429076">
    <w:abstractNumId w:val="5"/>
  </w:num>
  <w:num w:numId="5" w16cid:durableId="562570047">
    <w:abstractNumId w:val="2"/>
  </w:num>
  <w:num w:numId="6" w16cid:durableId="1679654557">
    <w:abstractNumId w:val="3"/>
  </w:num>
  <w:num w:numId="7" w16cid:durableId="915089918">
    <w:abstractNumId w:val="0"/>
  </w:num>
  <w:num w:numId="8" w16cid:durableId="211026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33EC4"/>
    <w:rsid w:val="0007418B"/>
    <w:rsid w:val="00086766"/>
    <w:rsid w:val="000877C7"/>
    <w:rsid w:val="00091CED"/>
    <w:rsid w:val="000A59A6"/>
    <w:rsid w:val="000B6DC0"/>
    <w:rsid w:val="000B6F43"/>
    <w:rsid w:val="000B7F96"/>
    <w:rsid w:val="000E07AC"/>
    <w:rsid w:val="000E109F"/>
    <w:rsid w:val="000F31E9"/>
    <w:rsid w:val="00123F94"/>
    <w:rsid w:val="00124D99"/>
    <w:rsid w:val="0014186F"/>
    <w:rsid w:val="00154872"/>
    <w:rsid w:val="001572FA"/>
    <w:rsid w:val="00184839"/>
    <w:rsid w:val="00197FCD"/>
    <w:rsid w:val="001B2686"/>
    <w:rsid w:val="001D6A86"/>
    <w:rsid w:val="001E0DEC"/>
    <w:rsid w:val="001E567C"/>
    <w:rsid w:val="001F7077"/>
    <w:rsid w:val="002016CF"/>
    <w:rsid w:val="00210A2F"/>
    <w:rsid w:val="00215E4D"/>
    <w:rsid w:val="00220F10"/>
    <w:rsid w:val="00231BF0"/>
    <w:rsid w:val="00242600"/>
    <w:rsid w:val="0024489F"/>
    <w:rsid w:val="00253BAD"/>
    <w:rsid w:val="00255CE6"/>
    <w:rsid w:val="00280052"/>
    <w:rsid w:val="00281AB5"/>
    <w:rsid w:val="0028660E"/>
    <w:rsid w:val="00287185"/>
    <w:rsid w:val="002B3EDC"/>
    <w:rsid w:val="002B499E"/>
    <w:rsid w:val="002B4FE4"/>
    <w:rsid w:val="002C4D35"/>
    <w:rsid w:val="002D4A0B"/>
    <w:rsid w:val="002E1EFF"/>
    <w:rsid w:val="002F12EE"/>
    <w:rsid w:val="002F2055"/>
    <w:rsid w:val="00307A1E"/>
    <w:rsid w:val="00320E89"/>
    <w:rsid w:val="003330D9"/>
    <w:rsid w:val="00354B33"/>
    <w:rsid w:val="00356ED9"/>
    <w:rsid w:val="003749EF"/>
    <w:rsid w:val="00383CC6"/>
    <w:rsid w:val="003C1C70"/>
    <w:rsid w:val="003C3A19"/>
    <w:rsid w:val="003E2644"/>
    <w:rsid w:val="003F299F"/>
    <w:rsid w:val="00413A98"/>
    <w:rsid w:val="004158C6"/>
    <w:rsid w:val="00415C97"/>
    <w:rsid w:val="0044101F"/>
    <w:rsid w:val="0045655D"/>
    <w:rsid w:val="004B0877"/>
    <w:rsid w:val="004C6B56"/>
    <w:rsid w:val="004D1509"/>
    <w:rsid w:val="004D246E"/>
    <w:rsid w:val="004D6BA7"/>
    <w:rsid w:val="004E1773"/>
    <w:rsid w:val="004F7933"/>
    <w:rsid w:val="00504CAF"/>
    <w:rsid w:val="00530945"/>
    <w:rsid w:val="00547424"/>
    <w:rsid w:val="00561E47"/>
    <w:rsid w:val="00564A06"/>
    <w:rsid w:val="0057111A"/>
    <w:rsid w:val="005A272B"/>
    <w:rsid w:val="005A2FEB"/>
    <w:rsid w:val="005B08AF"/>
    <w:rsid w:val="005B6701"/>
    <w:rsid w:val="005B752F"/>
    <w:rsid w:val="005E785A"/>
    <w:rsid w:val="005E7E18"/>
    <w:rsid w:val="00601578"/>
    <w:rsid w:val="00631FE1"/>
    <w:rsid w:val="0063785C"/>
    <w:rsid w:val="006508B8"/>
    <w:rsid w:val="00655CC8"/>
    <w:rsid w:val="006640FF"/>
    <w:rsid w:val="00665F9F"/>
    <w:rsid w:val="00666C40"/>
    <w:rsid w:val="006834D0"/>
    <w:rsid w:val="0069135C"/>
    <w:rsid w:val="006B646B"/>
    <w:rsid w:val="006C40ED"/>
    <w:rsid w:val="006C5725"/>
    <w:rsid w:val="006D6547"/>
    <w:rsid w:val="006E7F66"/>
    <w:rsid w:val="006F55D4"/>
    <w:rsid w:val="00703209"/>
    <w:rsid w:val="00706BFE"/>
    <w:rsid w:val="00712042"/>
    <w:rsid w:val="00717A2C"/>
    <w:rsid w:val="007308F1"/>
    <w:rsid w:val="0074193F"/>
    <w:rsid w:val="00782470"/>
    <w:rsid w:val="00796480"/>
    <w:rsid w:val="007B13B4"/>
    <w:rsid w:val="007D5676"/>
    <w:rsid w:val="007E106E"/>
    <w:rsid w:val="007F3483"/>
    <w:rsid w:val="008120A5"/>
    <w:rsid w:val="00825B03"/>
    <w:rsid w:val="008423E8"/>
    <w:rsid w:val="00845AFE"/>
    <w:rsid w:val="0085193B"/>
    <w:rsid w:val="00854E72"/>
    <w:rsid w:val="00870CBC"/>
    <w:rsid w:val="00874175"/>
    <w:rsid w:val="00880787"/>
    <w:rsid w:val="008873D6"/>
    <w:rsid w:val="008B7E95"/>
    <w:rsid w:val="008D3188"/>
    <w:rsid w:val="008D4972"/>
    <w:rsid w:val="008F2CF4"/>
    <w:rsid w:val="00917CB8"/>
    <w:rsid w:val="0093398C"/>
    <w:rsid w:val="009436F8"/>
    <w:rsid w:val="009524C8"/>
    <w:rsid w:val="0096005E"/>
    <w:rsid w:val="00966B40"/>
    <w:rsid w:val="009802DC"/>
    <w:rsid w:val="009A14E0"/>
    <w:rsid w:val="009A6B14"/>
    <w:rsid w:val="009B7595"/>
    <w:rsid w:val="009C0797"/>
    <w:rsid w:val="009D3621"/>
    <w:rsid w:val="009D6303"/>
    <w:rsid w:val="009D64A3"/>
    <w:rsid w:val="009D781E"/>
    <w:rsid w:val="009E606F"/>
    <w:rsid w:val="00A07C04"/>
    <w:rsid w:val="00A23FA4"/>
    <w:rsid w:val="00A50534"/>
    <w:rsid w:val="00A60182"/>
    <w:rsid w:val="00A62C81"/>
    <w:rsid w:val="00A810DA"/>
    <w:rsid w:val="00AA2F78"/>
    <w:rsid w:val="00AA45A9"/>
    <w:rsid w:val="00AA603F"/>
    <w:rsid w:val="00AA6BA5"/>
    <w:rsid w:val="00AB2FC4"/>
    <w:rsid w:val="00AC03F8"/>
    <w:rsid w:val="00AC4598"/>
    <w:rsid w:val="00AD0D05"/>
    <w:rsid w:val="00AF1DB3"/>
    <w:rsid w:val="00B05D9E"/>
    <w:rsid w:val="00B07A8C"/>
    <w:rsid w:val="00B102D7"/>
    <w:rsid w:val="00B1509B"/>
    <w:rsid w:val="00B52CE0"/>
    <w:rsid w:val="00B53201"/>
    <w:rsid w:val="00B55AB6"/>
    <w:rsid w:val="00BA2EB4"/>
    <w:rsid w:val="00BB1503"/>
    <w:rsid w:val="00BB6FC4"/>
    <w:rsid w:val="00BC31A6"/>
    <w:rsid w:val="00BC5E55"/>
    <w:rsid w:val="00BD6DCA"/>
    <w:rsid w:val="00BE33AD"/>
    <w:rsid w:val="00BF6711"/>
    <w:rsid w:val="00C113CE"/>
    <w:rsid w:val="00C2545F"/>
    <w:rsid w:val="00C267CF"/>
    <w:rsid w:val="00C339BA"/>
    <w:rsid w:val="00C675A6"/>
    <w:rsid w:val="00CB25A8"/>
    <w:rsid w:val="00CB2CF0"/>
    <w:rsid w:val="00CB4D06"/>
    <w:rsid w:val="00CB610B"/>
    <w:rsid w:val="00CC4AC5"/>
    <w:rsid w:val="00CE6D46"/>
    <w:rsid w:val="00CF361E"/>
    <w:rsid w:val="00D11B15"/>
    <w:rsid w:val="00D12F89"/>
    <w:rsid w:val="00D25217"/>
    <w:rsid w:val="00D252F6"/>
    <w:rsid w:val="00D327D3"/>
    <w:rsid w:val="00D417DC"/>
    <w:rsid w:val="00D553C8"/>
    <w:rsid w:val="00D565F1"/>
    <w:rsid w:val="00D61CC0"/>
    <w:rsid w:val="00D735AE"/>
    <w:rsid w:val="00D83EFF"/>
    <w:rsid w:val="00DA7A7A"/>
    <w:rsid w:val="00DB2F37"/>
    <w:rsid w:val="00DB53F7"/>
    <w:rsid w:val="00DB58EA"/>
    <w:rsid w:val="00DC13F2"/>
    <w:rsid w:val="00DE021A"/>
    <w:rsid w:val="00DE3D5E"/>
    <w:rsid w:val="00DE5DB4"/>
    <w:rsid w:val="00DF36C0"/>
    <w:rsid w:val="00E04DC2"/>
    <w:rsid w:val="00E11C97"/>
    <w:rsid w:val="00E21623"/>
    <w:rsid w:val="00E305A0"/>
    <w:rsid w:val="00E369CB"/>
    <w:rsid w:val="00E44964"/>
    <w:rsid w:val="00E6175E"/>
    <w:rsid w:val="00E8662C"/>
    <w:rsid w:val="00E9169E"/>
    <w:rsid w:val="00E91CCF"/>
    <w:rsid w:val="00E956B9"/>
    <w:rsid w:val="00ED515A"/>
    <w:rsid w:val="00EE5F44"/>
    <w:rsid w:val="00EF4308"/>
    <w:rsid w:val="00EF4E8D"/>
    <w:rsid w:val="00F03EC2"/>
    <w:rsid w:val="00F1011D"/>
    <w:rsid w:val="00F10946"/>
    <w:rsid w:val="00F31CBA"/>
    <w:rsid w:val="00F407B1"/>
    <w:rsid w:val="00F51D1A"/>
    <w:rsid w:val="00F6293A"/>
    <w:rsid w:val="00F71E04"/>
    <w:rsid w:val="00FA7777"/>
    <w:rsid w:val="00FB4E96"/>
    <w:rsid w:val="00FF0D1E"/>
    <w:rsid w:val="00FF3D0A"/>
    <w:rsid w:val="00FF5E30"/>
    <w:rsid w:val="057221E6"/>
    <w:rsid w:val="08B5222E"/>
    <w:rsid w:val="1B8125CA"/>
    <w:rsid w:val="2021367A"/>
    <w:rsid w:val="22B12BBC"/>
    <w:rsid w:val="28C5768E"/>
    <w:rsid w:val="31017269"/>
    <w:rsid w:val="31F9004C"/>
    <w:rsid w:val="34D98DAE"/>
    <w:rsid w:val="39279C11"/>
    <w:rsid w:val="4BBDB9C6"/>
    <w:rsid w:val="508D1A71"/>
    <w:rsid w:val="520D435D"/>
    <w:rsid w:val="52F7B0FF"/>
    <w:rsid w:val="53B037B4"/>
    <w:rsid w:val="5AEC88CF"/>
    <w:rsid w:val="5C240441"/>
    <w:rsid w:val="6626D176"/>
    <w:rsid w:val="68F470E2"/>
    <w:rsid w:val="69B6563D"/>
    <w:rsid w:val="6F7E3612"/>
    <w:rsid w:val="6FB1B478"/>
    <w:rsid w:val="7EDB37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26E74"/>
  <w15:docId w15:val="{E75A373A-0C22-4530-8B03-29DAA953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193F"/>
  </w:style>
  <w:style w:type="paragraph" w:styleId="Heading2">
    <w:name w:val="heading 2"/>
    <w:basedOn w:val="Normal"/>
    <w:link w:val="Heading2Char"/>
    <w:uiPriority w:val="9"/>
    <w:qFormat/>
    <w:rsid w:val="00796480"/>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75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styleId="CommentTextChar" w:customStyle="1">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styleId="CommentSubjectChar" w:customStyle="1">
    <w:name w:val="Comment Subject Char"/>
    <w:basedOn w:val="CommentTextChar"/>
    <w:link w:val="CommentSubject"/>
    <w:uiPriority w:val="99"/>
    <w:semiHidden/>
    <w:rsid w:val="006D6547"/>
    <w:rPr>
      <w:b/>
      <w:bCs/>
      <w:sz w:val="20"/>
      <w:szCs w:val="20"/>
    </w:rPr>
  </w:style>
  <w:style w:type="character" w:styleId="Hyperlink">
    <w:name w:val="Hyperlink"/>
    <w:basedOn w:val="DefaultParagraphFont"/>
    <w:uiPriority w:val="99"/>
    <w:unhideWhenUsed/>
    <w:rsid w:val="009D3621"/>
    <w:rPr>
      <w:color w:val="0000FF"/>
      <w:u w:val="single"/>
    </w:rPr>
  </w:style>
  <w:style w:type="character" w:styleId="UnresolvedMention1" w:customStyle="1">
    <w:name w:val="Unresolved Mention1"/>
    <w:basedOn w:val="DefaultParagraphFont"/>
    <w:uiPriority w:val="99"/>
    <w:semiHidden/>
    <w:unhideWhenUsed/>
    <w:rsid w:val="00413A98"/>
    <w:rPr>
      <w:color w:val="605E5C"/>
      <w:shd w:val="clear" w:color="auto" w:fill="E1DFDD"/>
    </w:rPr>
  </w:style>
  <w:style w:type="character" w:styleId="FollowedHyperlink">
    <w:name w:val="FollowedHyperlink"/>
    <w:basedOn w:val="DefaultParagraphFont"/>
    <w:uiPriority w:val="99"/>
    <w:semiHidden/>
    <w:unhideWhenUsed/>
    <w:rsid w:val="003F299F"/>
    <w:rPr>
      <w:color w:val="954F72" w:themeColor="followedHyperlink"/>
      <w:u w:val="single"/>
    </w:rPr>
  </w:style>
  <w:style w:type="character" w:styleId="Heading2Char" w:customStyle="1">
    <w:name w:val="Heading 2 Char"/>
    <w:basedOn w:val="DefaultParagraphFont"/>
    <w:link w:val="Heading2"/>
    <w:uiPriority w:val="9"/>
    <w:rsid w:val="00796480"/>
    <w:rPr>
      <w:rFonts w:ascii="Times New Roman" w:hAnsi="Times New Roman" w:eastAsia="Times New Roman" w:cs="Times New Roman"/>
      <w:b/>
      <w:bCs/>
      <w:kern w:val="0"/>
      <w:sz w:val="36"/>
      <w:szCs w:val="36"/>
      <w:lang w:eastAsia="en-GB"/>
    </w:rPr>
  </w:style>
  <w:style w:type="paragraph" w:styleId="Heading1A" w:customStyle="1">
    <w:name w:val="Heading 1 A"/>
    <w:next w:val="Normal"/>
    <w:rsid w:val="00356ED9"/>
    <w:pPr>
      <w:keepNext/>
      <w:spacing w:after="0" w:line="240" w:lineRule="auto"/>
      <w:outlineLvl w:val="0"/>
    </w:pPr>
    <w:rPr>
      <w:rFonts w:ascii="Tahoma" w:hAnsi="Tahoma" w:eastAsia="ヒラギノ角ゴ Pro W3" w:cs="Times New Roman"/>
      <w:color w:val="000000"/>
      <w:kern w:val="0"/>
      <w:sz w:val="24"/>
      <w:szCs w:val="20"/>
      <w:u w:val="single"/>
      <w:lang w:eastAsia="en-GB"/>
    </w:rPr>
  </w:style>
  <w:style w:type="paragraph" w:styleId="Default" w:customStyle="1">
    <w:name w:val="Default"/>
    <w:rsid w:val="00356ED9"/>
    <w:pPr>
      <w:autoSpaceDE w:val="0"/>
      <w:autoSpaceDN w:val="0"/>
      <w:adjustRightInd w:val="0"/>
      <w:spacing w:after="0" w:line="240" w:lineRule="auto"/>
    </w:pPr>
    <w:rPr>
      <w:rFonts w:ascii="Arial" w:hAnsi="Arial" w:eastAsia="Times New Roman" w:cs="Arial"/>
      <w:color w:val="000000"/>
      <w:kern w:val="0"/>
      <w:sz w:val="24"/>
      <w:szCs w:val="24"/>
    </w:rPr>
  </w:style>
  <w:style w:type="paragraph" w:styleId="BalloonText">
    <w:name w:val="Balloon Text"/>
    <w:basedOn w:val="Normal"/>
    <w:link w:val="BalloonTextChar"/>
    <w:uiPriority w:val="99"/>
    <w:semiHidden/>
    <w:unhideWhenUsed/>
    <w:rsid w:val="0053094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30945"/>
    <w:rPr>
      <w:rFonts w:ascii="Tahoma" w:hAnsi="Tahoma" w:cs="Tahoma"/>
      <w:sz w:val="16"/>
      <w:szCs w:val="16"/>
    </w:rPr>
  </w:style>
  <w:style w:type="character" w:styleId="UnresolvedMention">
    <w:name w:val="Unresolved Mention"/>
    <w:basedOn w:val="DefaultParagraphFont"/>
    <w:uiPriority w:val="99"/>
    <w:semiHidden/>
    <w:unhideWhenUsed/>
    <w:rsid w:val="00703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69746">
      <w:bodyDiv w:val="1"/>
      <w:marLeft w:val="0"/>
      <w:marRight w:val="0"/>
      <w:marTop w:val="0"/>
      <w:marBottom w:val="0"/>
      <w:divBdr>
        <w:top w:val="none" w:sz="0" w:space="0" w:color="auto"/>
        <w:left w:val="none" w:sz="0" w:space="0" w:color="auto"/>
        <w:bottom w:val="none" w:sz="0" w:space="0" w:color="auto"/>
        <w:right w:val="none" w:sz="0" w:space="0" w:color="auto"/>
      </w:divBdr>
    </w:div>
    <w:div w:id="624194561">
      <w:bodyDiv w:val="1"/>
      <w:marLeft w:val="0"/>
      <w:marRight w:val="0"/>
      <w:marTop w:val="0"/>
      <w:marBottom w:val="0"/>
      <w:divBdr>
        <w:top w:val="none" w:sz="0" w:space="0" w:color="auto"/>
        <w:left w:val="none" w:sz="0" w:space="0" w:color="auto"/>
        <w:bottom w:val="none" w:sz="0" w:space="0" w:color="auto"/>
        <w:right w:val="none" w:sz="0" w:space="0" w:color="auto"/>
      </w:divBdr>
      <w:divsChild>
        <w:div w:id="1139691288">
          <w:marLeft w:val="0"/>
          <w:marRight w:val="0"/>
          <w:marTop w:val="0"/>
          <w:marBottom w:val="0"/>
          <w:divBdr>
            <w:top w:val="none" w:sz="0" w:space="0" w:color="auto"/>
            <w:left w:val="none" w:sz="0" w:space="0" w:color="auto"/>
            <w:bottom w:val="none" w:sz="0" w:space="0" w:color="auto"/>
            <w:right w:val="none" w:sz="0" w:space="0" w:color="auto"/>
          </w:divBdr>
        </w:div>
        <w:div w:id="1653218634">
          <w:marLeft w:val="0"/>
          <w:marRight w:val="0"/>
          <w:marTop w:val="0"/>
          <w:marBottom w:val="0"/>
          <w:divBdr>
            <w:top w:val="none" w:sz="0" w:space="0" w:color="auto"/>
            <w:left w:val="none" w:sz="0" w:space="0" w:color="auto"/>
            <w:bottom w:val="none" w:sz="0" w:space="0" w:color="auto"/>
            <w:right w:val="none" w:sz="0" w:space="0" w:color="auto"/>
          </w:divBdr>
        </w:div>
        <w:div w:id="989748275">
          <w:marLeft w:val="0"/>
          <w:marRight w:val="0"/>
          <w:marTop w:val="0"/>
          <w:marBottom w:val="0"/>
          <w:divBdr>
            <w:top w:val="none" w:sz="0" w:space="0" w:color="auto"/>
            <w:left w:val="none" w:sz="0" w:space="0" w:color="auto"/>
            <w:bottom w:val="none" w:sz="0" w:space="0" w:color="auto"/>
            <w:right w:val="none" w:sz="0" w:space="0" w:color="auto"/>
          </w:divBdr>
        </w:div>
      </w:divsChild>
    </w:div>
    <w:div w:id="713118605">
      <w:bodyDiv w:val="1"/>
      <w:marLeft w:val="0"/>
      <w:marRight w:val="0"/>
      <w:marTop w:val="0"/>
      <w:marBottom w:val="0"/>
      <w:divBdr>
        <w:top w:val="none" w:sz="0" w:space="0" w:color="auto"/>
        <w:left w:val="none" w:sz="0" w:space="0" w:color="auto"/>
        <w:bottom w:val="none" w:sz="0" w:space="0" w:color="auto"/>
        <w:right w:val="none" w:sz="0" w:space="0" w:color="auto"/>
      </w:divBdr>
      <w:divsChild>
        <w:div w:id="578292256">
          <w:marLeft w:val="0"/>
          <w:marRight w:val="0"/>
          <w:marTop w:val="240"/>
          <w:marBottom w:val="240"/>
          <w:divBdr>
            <w:top w:val="none" w:sz="0" w:space="0" w:color="auto"/>
            <w:left w:val="none" w:sz="0" w:space="0" w:color="auto"/>
            <w:bottom w:val="none" w:sz="0" w:space="0" w:color="auto"/>
            <w:right w:val="none" w:sz="0" w:space="0" w:color="auto"/>
          </w:divBdr>
        </w:div>
        <w:div w:id="1952472994">
          <w:marLeft w:val="0"/>
          <w:marRight w:val="0"/>
          <w:marTop w:val="240"/>
          <w:marBottom w:val="240"/>
          <w:divBdr>
            <w:top w:val="none" w:sz="0" w:space="0" w:color="auto"/>
            <w:left w:val="none" w:sz="0" w:space="0" w:color="auto"/>
            <w:bottom w:val="none" w:sz="0" w:space="0" w:color="auto"/>
            <w:right w:val="none" w:sz="0" w:space="0" w:color="auto"/>
          </w:divBdr>
        </w:div>
        <w:div w:id="1827473751">
          <w:marLeft w:val="0"/>
          <w:marRight w:val="0"/>
          <w:marTop w:val="240"/>
          <w:marBottom w:val="240"/>
          <w:divBdr>
            <w:top w:val="none" w:sz="0" w:space="0" w:color="auto"/>
            <w:left w:val="none" w:sz="0" w:space="0" w:color="auto"/>
            <w:bottom w:val="none" w:sz="0" w:space="0" w:color="auto"/>
            <w:right w:val="none" w:sz="0" w:space="0" w:color="auto"/>
          </w:divBdr>
        </w:div>
        <w:div w:id="1348024895">
          <w:marLeft w:val="0"/>
          <w:marRight w:val="0"/>
          <w:marTop w:val="240"/>
          <w:marBottom w:val="240"/>
          <w:divBdr>
            <w:top w:val="none" w:sz="0" w:space="0" w:color="auto"/>
            <w:left w:val="none" w:sz="0" w:space="0" w:color="auto"/>
            <w:bottom w:val="none" w:sz="0" w:space="0" w:color="auto"/>
            <w:right w:val="none" w:sz="0" w:space="0" w:color="auto"/>
          </w:divBdr>
        </w:div>
        <w:div w:id="681247123">
          <w:marLeft w:val="0"/>
          <w:marRight w:val="0"/>
          <w:marTop w:val="240"/>
          <w:marBottom w:val="240"/>
          <w:divBdr>
            <w:top w:val="none" w:sz="0" w:space="0" w:color="auto"/>
            <w:left w:val="none" w:sz="0" w:space="0" w:color="auto"/>
            <w:bottom w:val="none" w:sz="0" w:space="0" w:color="auto"/>
            <w:right w:val="none" w:sz="0" w:space="0" w:color="auto"/>
          </w:divBdr>
        </w:div>
        <w:div w:id="1842430601">
          <w:marLeft w:val="0"/>
          <w:marRight w:val="0"/>
          <w:marTop w:val="240"/>
          <w:marBottom w:val="240"/>
          <w:divBdr>
            <w:top w:val="none" w:sz="0" w:space="0" w:color="auto"/>
            <w:left w:val="none" w:sz="0" w:space="0" w:color="auto"/>
            <w:bottom w:val="none" w:sz="0" w:space="0" w:color="auto"/>
            <w:right w:val="none" w:sz="0" w:space="0" w:color="auto"/>
          </w:divBdr>
        </w:div>
        <w:div w:id="327249357">
          <w:marLeft w:val="0"/>
          <w:marRight w:val="0"/>
          <w:marTop w:val="240"/>
          <w:marBottom w:val="240"/>
          <w:divBdr>
            <w:top w:val="none" w:sz="0" w:space="0" w:color="auto"/>
            <w:left w:val="none" w:sz="0" w:space="0" w:color="auto"/>
            <w:bottom w:val="none" w:sz="0" w:space="0" w:color="auto"/>
            <w:right w:val="none" w:sz="0" w:space="0" w:color="auto"/>
          </w:divBdr>
        </w:div>
        <w:div w:id="47800000">
          <w:marLeft w:val="0"/>
          <w:marRight w:val="0"/>
          <w:marTop w:val="240"/>
          <w:marBottom w:val="240"/>
          <w:divBdr>
            <w:top w:val="none" w:sz="0" w:space="0" w:color="auto"/>
            <w:left w:val="none" w:sz="0" w:space="0" w:color="auto"/>
            <w:bottom w:val="none" w:sz="0" w:space="0" w:color="auto"/>
            <w:right w:val="none" w:sz="0" w:space="0" w:color="auto"/>
          </w:divBdr>
        </w:div>
        <w:div w:id="487941945">
          <w:marLeft w:val="0"/>
          <w:marRight w:val="0"/>
          <w:marTop w:val="0"/>
          <w:marBottom w:val="0"/>
          <w:divBdr>
            <w:top w:val="none" w:sz="0" w:space="0" w:color="auto"/>
            <w:left w:val="none" w:sz="0" w:space="0" w:color="auto"/>
            <w:bottom w:val="none" w:sz="0" w:space="0" w:color="auto"/>
            <w:right w:val="none" w:sz="0" w:space="0" w:color="auto"/>
          </w:divBdr>
        </w:div>
      </w:divsChild>
    </w:div>
    <w:div w:id="1028143113">
      <w:bodyDiv w:val="1"/>
      <w:marLeft w:val="0"/>
      <w:marRight w:val="0"/>
      <w:marTop w:val="0"/>
      <w:marBottom w:val="0"/>
      <w:divBdr>
        <w:top w:val="none" w:sz="0" w:space="0" w:color="auto"/>
        <w:left w:val="none" w:sz="0" w:space="0" w:color="auto"/>
        <w:bottom w:val="none" w:sz="0" w:space="0" w:color="auto"/>
        <w:right w:val="none" w:sz="0" w:space="0" w:color="auto"/>
      </w:divBdr>
    </w:div>
    <w:div w:id="1239901751">
      <w:bodyDiv w:val="1"/>
      <w:marLeft w:val="0"/>
      <w:marRight w:val="0"/>
      <w:marTop w:val="0"/>
      <w:marBottom w:val="0"/>
      <w:divBdr>
        <w:top w:val="none" w:sz="0" w:space="0" w:color="auto"/>
        <w:left w:val="none" w:sz="0" w:space="0" w:color="auto"/>
        <w:bottom w:val="none" w:sz="0" w:space="0" w:color="auto"/>
        <w:right w:val="none" w:sz="0" w:space="0" w:color="auto"/>
      </w:divBdr>
      <w:divsChild>
        <w:div w:id="1704594758">
          <w:marLeft w:val="0"/>
          <w:marRight w:val="0"/>
          <w:marTop w:val="240"/>
          <w:marBottom w:val="240"/>
          <w:divBdr>
            <w:top w:val="none" w:sz="0" w:space="0" w:color="auto"/>
            <w:left w:val="none" w:sz="0" w:space="0" w:color="auto"/>
            <w:bottom w:val="none" w:sz="0" w:space="0" w:color="auto"/>
            <w:right w:val="none" w:sz="0" w:space="0" w:color="auto"/>
          </w:divBdr>
        </w:div>
        <w:div w:id="940456933">
          <w:marLeft w:val="0"/>
          <w:marRight w:val="0"/>
          <w:marTop w:val="240"/>
          <w:marBottom w:val="240"/>
          <w:divBdr>
            <w:top w:val="none" w:sz="0" w:space="0" w:color="auto"/>
            <w:left w:val="none" w:sz="0" w:space="0" w:color="auto"/>
            <w:bottom w:val="none" w:sz="0" w:space="0" w:color="auto"/>
            <w:right w:val="none" w:sz="0" w:space="0" w:color="auto"/>
          </w:divBdr>
        </w:div>
        <w:div w:id="1590390119">
          <w:marLeft w:val="0"/>
          <w:marRight w:val="0"/>
          <w:marTop w:val="240"/>
          <w:marBottom w:val="240"/>
          <w:divBdr>
            <w:top w:val="none" w:sz="0" w:space="0" w:color="auto"/>
            <w:left w:val="none" w:sz="0" w:space="0" w:color="auto"/>
            <w:bottom w:val="none" w:sz="0" w:space="0" w:color="auto"/>
            <w:right w:val="none" w:sz="0" w:space="0" w:color="auto"/>
          </w:divBdr>
        </w:div>
        <w:div w:id="1014266169">
          <w:marLeft w:val="0"/>
          <w:marRight w:val="0"/>
          <w:marTop w:val="240"/>
          <w:marBottom w:val="240"/>
          <w:divBdr>
            <w:top w:val="none" w:sz="0" w:space="0" w:color="auto"/>
            <w:left w:val="none" w:sz="0" w:space="0" w:color="auto"/>
            <w:bottom w:val="none" w:sz="0" w:space="0" w:color="auto"/>
            <w:right w:val="none" w:sz="0" w:space="0" w:color="auto"/>
          </w:divBdr>
        </w:div>
        <w:div w:id="842360084">
          <w:marLeft w:val="0"/>
          <w:marRight w:val="0"/>
          <w:marTop w:val="240"/>
          <w:marBottom w:val="240"/>
          <w:divBdr>
            <w:top w:val="none" w:sz="0" w:space="0" w:color="auto"/>
            <w:left w:val="none" w:sz="0" w:space="0" w:color="auto"/>
            <w:bottom w:val="none" w:sz="0" w:space="0" w:color="auto"/>
            <w:right w:val="none" w:sz="0" w:space="0" w:color="auto"/>
          </w:divBdr>
        </w:div>
        <w:div w:id="1575093179">
          <w:marLeft w:val="0"/>
          <w:marRight w:val="0"/>
          <w:marTop w:val="240"/>
          <w:marBottom w:val="240"/>
          <w:divBdr>
            <w:top w:val="none" w:sz="0" w:space="0" w:color="auto"/>
            <w:left w:val="none" w:sz="0" w:space="0" w:color="auto"/>
            <w:bottom w:val="none" w:sz="0" w:space="0" w:color="auto"/>
            <w:right w:val="none" w:sz="0" w:space="0" w:color="auto"/>
          </w:divBdr>
        </w:div>
        <w:div w:id="702248845">
          <w:marLeft w:val="0"/>
          <w:marRight w:val="0"/>
          <w:marTop w:val="240"/>
          <w:marBottom w:val="240"/>
          <w:divBdr>
            <w:top w:val="none" w:sz="0" w:space="0" w:color="auto"/>
            <w:left w:val="none" w:sz="0" w:space="0" w:color="auto"/>
            <w:bottom w:val="none" w:sz="0" w:space="0" w:color="auto"/>
            <w:right w:val="none" w:sz="0" w:space="0" w:color="auto"/>
          </w:divBdr>
        </w:div>
        <w:div w:id="2133548125">
          <w:marLeft w:val="0"/>
          <w:marRight w:val="0"/>
          <w:marTop w:val="240"/>
          <w:marBottom w:val="240"/>
          <w:divBdr>
            <w:top w:val="none" w:sz="0" w:space="0" w:color="auto"/>
            <w:left w:val="none" w:sz="0" w:space="0" w:color="auto"/>
            <w:bottom w:val="none" w:sz="0" w:space="0" w:color="auto"/>
            <w:right w:val="none" w:sz="0" w:space="0" w:color="auto"/>
          </w:divBdr>
        </w:div>
        <w:div w:id="162358771">
          <w:marLeft w:val="0"/>
          <w:marRight w:val="0"/>
          <w:marTop w:val="0"/>
          <w:marBottom w:val="0"/>
          <w:divBdr>
            <w:top w:val="none" w:sz="0" w:space="0" w:color="auto"/>
            <w:left w:val="none" w:sz="0" w:space="0" w:color="auto"/>
            <w:bottom w:val="none" w:sz="0" w:space="0" w:color="auto"/>
            <w:right w:val="none" w:sz="0" w:space="0" w:color="auto"/>
          </w:divBdr>
        </w:div>
      </w:divsChild>
    </w:div>
    <w:div w:id="1647854467">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sChild>
        <w:div w:id="1782143262">
          <w:marLeft w:val="0"/>
          <w:marRight w:val="0"/>
          <w:marTop w:val="0"/>
          <w:marBottom w:val="0"/>
          <w:divBdr>
            <w:top w:val="none" w:sz="0" w:space="0" w:color="auto"/>
            <w:left w:val="none" w:sz="0" w:space="0" w:color="auto"/>
            <w:bottom w:val="none" w:sz="0" w:space="0" w:color="auto"/>
            <w:right w:val="none" w:sz="0" w:space="0" w:color="auto"/>
          </w:divBdr>
        </w:div>
        <w:div w:id="2053261720">
          <w:marLeft w:val="0"/>
          <w:marRight w:val="0"/>
          <w:marTop w:val="0"/>
          <w:marBottom w:val="0"/>
          <w:divBdr>
            <w:top w:val="none" w:sz="0" w:space="0" w:color="auto"/>
            <w:left w:val="none" w:sz="0" w:space="0" w:color="auto"/>
            <w:bottom w:val="none" w:sz="0" w:space="0" w:color="auto"/>
            <w:right w:val="none" w:sz="0" w:space="0" w:color="auto"/>
          </w:divBdr>
        </w:div>
        <w:div w:id="1718123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usan.baines@nhs.sco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Joanna.Morrison@aapct.scot.nhs.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elen.Patterson2@nhs.sco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Susan.baines@nhs.sco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footer" Target="footer.xml" Id="Rd97ee83d81644a16" /></Relationships>
</file>

<file path=word/_rels/header1.xml.rels>&#65279;<?xml version="1.0" encoding="utf-8"?><Relationships xmlns="http://schemas.openxmlformats.org/package/2006/relationships"><Relationship Type="http://schemas.openxmlformats.org/officeDocument/2006/relationships/image" Target="/media/image.png" Id="rId15457553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E5FE4EDAF0C48AF72ACDECC710535" ma:contentTypeVersion="17" ma:contentTypeDescription="Create a new document." ma:contentTypeScope="" ma:versionID="11905619827aafd0f8f38faa963e6a22">
  <xsd:schema xmlns:xsd="http://www.w3.org/2001/XMLSchema" xmlns:xs="http://www.w3.org/2001/XMLSchema" xmlns:p="http://schemas.microsoft.com/office/2006/metadata/properties" xmlns:ns2="39503cf8-28c8-49ad-8f62-a966cdd95332" xmlns:ns3="31af21db-acb7-4cd8-9d39-87c99945203d" targetNamespace="http://schemas.microsoft.com/office/2006/metadata/properties" ma:root="true" ma:fieldsID="e1c664b3b59694ca83d18fa95d509c8a" ns2:_="" ns3:_="">
    <xsd:import namespace="39503cf8-28c8-49ad-8f62-a966cdd95332"/>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3cf8-28c8-49ad-8f62-a966cdd95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03cf8-28c8-49ad-8f62-a966cdd95332">
      <Terms xmlns="http://schemas.microsoft.com/office/infopath/2007/PartnerControls"/>
    </lcf76f155ced4ddcb4097134ff3c332f>
    <TaxCatchAll xmlns="31af21db-acb7-4cd8-9d39-87c9994520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8A52F-CB4C-426F-8456-35B51D4E0F02}"/>
</file>

<file path=customXml/itemProps2.xml><?xml version="1.0" encoding="utf-8"?>
<ds:datastoreItem xmlns:ds="http://schemas.openxmlformats.org/officeDocument/2006/customXml" ds:itemID="{47AD7663-FE19-4001-AE0E-924A5A350DAC}">
  <ds:schemaRefs>
    <ds:schemaRef ds:uri="abceb1e6-88a2-4c9d-ac48-58675bb9c93a"/>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documentManagement/types"/>
    <ds:schemaRef ds:uri="152a24aa-af11-4663-ac03-268ed99449f6"/>
    <ds:schemaRef ds:uri="http://schemas.microsoft.com/office/2006/metadata/properties"/>
    <ds:schemaRef ds:uri="http://purl.org/dc/terms/"/>
    <ds:schemaRef ds:uri="39503cf8-28c8-49ad-8f62-a966cdd95332"/>
    <ds:schemaRef ds:uri="31af21db-acb7-4cd8-9d39-87c99945203d"/>
  </ds:schemaRefs>
</ds:datastoreItem>
</file>

<file path=customXml/itemProps3.xml><?xml version="1.0" encoding="utf-8"?>
<ds:datastoreItem xmlns:ds="http://schemas.openxmlformats.org/officeDocument/2006/customXml" ds:itemID="{BA35540E-9EA5-47BD-AF94-7AA8D1443730}">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Claire Wall</cp:lastModifiedBy>
  <cp:revision>9</cp:revision>
  <dcterms:created xsi:type="dcterms:W3CDTF">2025-12-16T10:27:00Z</dcterms:created>
  <dcterms:modified xsi:type="dcterms:W3CDTF">2025-12-16T14:57:23Z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0x010100714E5FE4EDAF0C48AF72ACDECC710535</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