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C97C7" w14:textId="575FE81D" w:rsidR="6367464D" w:rsidRDefault="6367464D" w:rsidP="5E01FF36">
      <w:pPr>
        <w:pStyle w:val="Heading1"/>
      </w:pPr>
      <w:r>
        <w:rPr>
          <w:noProof/>
        </w:rPr>
        <w:drawing>
          <wp:inline distT="0" distB="0" distL="0" distR="0" wp14:anchorId="237419D2" wp14:editId="06A111DA">
            <wp:extent cx="1784350" cy="1784350"/>
            <wp:effectExtent l="0" t="0" r="6350" b="6350"/>
            <wp:docPr id="1464397692" name="Picture 2" descr="The NHS Education for Scotland  blue and whit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784350" cy="1784350"/>
                    </a:xfrm>
                    <a:prstGeom prst="rect">
                      <a:avLst/>
                    </a:prstGeom>
                  </pic:spPr>
                </pic:pic>
              </a:graphicData>
            </a:graphic>
          </wp:inline>
        </w:drawing>
      </w:r>
      <w:r>
        <w:br/>
        <w:t>C</w:t>
      </w:r>
      <w:r w:rsidR="44955A25">
        <w:t>onsultation</w:t>
      </w:r>
      <w:r>
        <w:t xml:space="preserve"> report</w:t>
      </w:r>
      <w:r w:rsidR="44955A25">
        <w:t xml:space="preserve"> </w:t>
      </w:r>
      <w:r w:rsidR="1D58FEA9">
        <w:t xml:space="preserve">on proposed </w:t>
      </w:r>
      <w:r>
        <w:t>eq</w:t>
      </w:r>
      <w:r w:rsidR="1D58FEA9">
        <w:t>uality</w:t>
      </w:r>
      <w:r>
        <w:t xml:space="preserve"> o</w:t>
      </w:r>
      <w:r w:rsidR="1D58FEA9">
        <w:t>utcome</w:t>
      </w:r>
      <w:r w:rsidR="5BE9478B">
        <w:t>s 2025-2029</w:t>
      </w:r>
    </w:p>
    <w:p w14:paraId="3C6BDECE" w14:textId="741B0070" w:rsidR="005B5A12" w:rsidRPr="00A060C9" w:rsidRDefault="005B5A12">
      <w:pPr>
        <w:rPr>
          <w:rFonts w:ascii="Arial" w:hAnsi="Arial" w:cs="Arial"/>
          <w:b/>
          <w:bCs/>
        </w:rPr>
      </w:pPr>
      <w:r w:rsidRPr="00A060C9">
        <w:rPr>
          <w:rFonts w:ascii="Arial" w:hAnsi="Arial" w:cs="Arial"/>
          <w:b/>
          <w:bCs/>
        </w:rPr>
        <w:t>We asked</w:t>
      </w:r>
    </w:p>
    <w:p w14:paraId="569C53C4" w14:textId="77777777" w:rsidR="00782452" w:rsidRPr="00A060C9" w:rsidRDefault="00624DD7">
      <w:pPr>
        <w:rPr>
          <w:rFonts w:ascii="Arial" w:hAnsi="Arial" w:cs="Arial"/>
        </w:rPr>
      </w:pPr>
      <w:r w:rsidRPr="00A060C9">
        <w:rPr>
          <w:rFonts w:ascii="Arial" w:hAnsi="Arial" w:cs="Arial"/>
        </w:rPr>
        <w:t>We consulted on our proposed equality outcomes for 2025-2029</w:t>
      </w:r>
      <w:r w:rsidR="00EB263A" w:rsidRPr="00A060C9">
        <w:rPr>
          <w:rFonts w:ascii="Arial" w:hAnsi="Arial" w:cs="Arial"/>
        </w:rPr>
        <w:t xml:space="preserve"> between</w:t>
      </w:r>
      <w:r w:rsidR="006F4DDC" w:rsidRPr="00A060C9">
        <w:rPr>
          <w:rFonts w:ascii="Arial" w:hAnsi="Arial" w:cs="Arial"/>
        </w:rPr>
        <w:t xml:space="preserve"> 29</w:t>
      </w:r>
      <w:r w:rsidR="006F4DDC" w:rsidRPr="00A060C9">
        <w:rPr>
          <w:rFonts w:ascii="Arial" w:hAnsi="Arial" w:cs="Arial"/>
          <w:vertAlign w:val="superscript"/>
        </w:rPr>
        <w:t>th</w:t>
      </w:r>
      <w:r w:rsidR="006F4DDC" w:rsidRPr="00A060C9">
        <w:rPr>
          <w:rFonts w:ascii="Arial" w:hAnsi="Arial" w:cs="Arial"/>
        </w:rPr>
        <w:t xml:space="preserve"> November and </w:t>
      </w:r>
      <w:r w:rsidR="00FA2C33" w:rsidRPr="00A060C9">
        <w:rPr>
          <w:rFonts w:ascii="Arial" w:hAnsi="Arial" w:cs="Arial"/>
        </w:rPr>
        <w:t>22</w:t>
      </w:r>
      <w:r w:rsidR="00FA2C33" w:rsidRPr="00A060C9">
        <w:rPr>
          <w:rFonts w:ascii="Arial" w:hAnsi="Arial" w:cs="Arial"/>
          <w:vertAlign w:val="superscript"/>
        </w:rPr>
        <w:t>nd</w:t>
      </w:r>
      <w:r w:rsidR="00FA2C33" w:rsidRPr="00A060C9">
        <w:rPr>
          <w:rFonts w:ascii="Arial" w:hAnsi="Arial" w:cs="Arial"/>
        </w:rPr>
        <w:t xml:space="preserve"> December 2024</w:t>
      </w:r>
      <w:r w:rsidRPr="00A060C9">
        <w:rPr>
          <w:rFonts w:ascii="Arial" w:hAnsi="Arial" w:cs="Arial"/>
        </w:rPr>
        <w:t>. An organisation’s equality outcomes can potentially be the most impactful way that it can progress equality, tackle discrimination and harassment and promote good relations between different groups. It will help us meet the Public Sector Equality Duty.  </w:t>
      </w:r>
    </w:p>
    <w:p w14:paraId="7479F779" w14:textId="389C1893" w:rsidR="005B5A12" w:rsidRDefault="00624DD7">
      <w:pPr>
        <w:rPr>
          <w:rFonts w:ascii="Arial" w:hAnsi="Arial" w:cs="Arial"/>
        </w:rPr>
      </w:pPr>
      <w:r w:rsidRPr="00A060C9">
        <w:rPr>
          <w:rFonts w:ascii="Arial" w:hAnsi="Arial" w:cs="Arial"/>
        </w:rPr>
        <w:t xml:space="preserve">The outcomes </w:t>
      </w:r>
      <w:r w:rsidR="005C6BDA">
        <w:rPr>
          <w:rFonts w:ascii="Arial" w:hAnsi="Arial" w:cs="Arial"/>
        </w:rPr>
        <w:t xml:space="preserve">we consulted on </w:t>
      </w:r>
      <w:r w:rsidR="004277A8">
        <w:rPr>
          <w:rFonts w:ascii="Arial" w:hAnsi="Arial" w:cs="Arial"/>
        </w:rPr>
        <w:t xml:space="preserve">were </w:t>
      </w:r>
      <w:r w:rsidRPr="00A060C9">
        <w:rPr>
          <w:rFonts w:ascii="Arial" w:hAnsi="Arial" w:cs="Arial"/>
        </w:rPr>
        <w:t>informed by evidence of inequality, </w:t>
      </w:r>
      <w:r w:rsidR="001613F4" w:rsidRPr="00A060C9">
        <w:rPr>
          <w:rFonts w:ascii="Arial" w:hAnsi="Arial" w:cs="Arial"/>
        </w:rPr>
        <w:t>the NES</w:t>
      </w:r>
      <w:r w:rsidRPr="00A060C9">
        <w:rPr>
          <w:rFonts w:ascii="Arial" w:hAnsi="Arial" w:cs="Arial"/>
        </w:rPr>
        <w:t xml:space="preserve"> strategy, progress with our current set of equality outcomes and engagement with our staff. </w:t>
      </w:r>
      <w:r w:rsidR="003D7F3E">
        <w:rPr>
          <w:rFonts w:ascii="Arial" w:hAnsi="Arial" w:cs="Arial"/>
        </w:rPr>
        <w:t>The</w:t>
      </w:r>
      <w:r w:rsidR="004277A8">
        <w:rPr>
          <w:rFonts w:ascii="Arial" w:hAnsi="Arial" w:cs="Arial"/>
        </w:rPr>
        <w:t xml:space="preserve"> Equality and Human Rights Commission</w:t>
      </w:r>
      <w:r w:rsidR="00470D12">
        <w:rPr>
          <w:rStyle w:val="FootnoteReference"/>
          <w:rFonts w:ascii="Arial" w:hAnsi="Arial" w:cs="Arial"/>
        </w:rPr>
        <w:footnoteReference w:id="2"/>
      </w:r>
      <w:r w:rsidR="004277A8">
        <w:rPr>
          <w:rFonts w:ascii="Arial" w:hAnsi="Arial" w:cs="Arial"/>
        </w:rPr>
        <w:t xml:space="preserve"> </w:t>
      </w:r>
      <w:r w:rsidR="00DC5581">
        <w:rPr>
          <w:rFonts w:ascii="Arial" w:hAnsi="Arial" w:cs="Arial"/>
        </w:rPr>
        <w:t xml:space="preserve">set out that an equality outcome is a result which you aim to achieve </w:t>
      </w:r>
      <w:r w:rsidR="00607D6B">
        <w:rPr>
          <w:rFonts w:ascii="Arial" w:hAnsi="Arial" w:cs="Arial"/>
        </w:rPr>
        <w:t>to</w:t>
      </w:r>
      <w:r w:rsidR="00DC5581">
        <w:rPr>
          <w:rFonts w:ascii="Arial" w:hAnsi="Arial" w:cs="Arial"/>
        </w:rPr>
        <w:t xml:space="preserve"> meet one of the ‘needs’ of the Public Sector Equality Duty. These are:</w:t>
      </w:r>
    </w:p>
    <w:p w14:paraId="03101EFD" w14:textId="77777777" w:rsidR="00E637D1" w:rsidRDefault="00E637D1" w:rsidP="00E637D1">
      <w:pPr>
        <w:pStyle w:val="ListParagraph"/>
        <w:numPr>
          <w:ilvl w:val="0"/>
          <w:numId w:val="16"/>
        </w:numPr>
        <w:rPr>
          <w:rFonts w:ascii="Arial" w:hAnsi="Arial" w:cs="Arial"/>
        </w:rPr>
      </w:pPr>
      <w:r w:rsidRPr="00E637D1">
        <w:rPr>
          <w:rFonts w:ascii="Arial" w:hAnsi="Arial" w:cs="Arial"/>
        </w:rPr>
        <w:t>Eliminate unlawful discrimination, harassment and victimisation and other conduct that is prohibited by the Equality Act 2010</w:t>
      </w:r>
    </w:p>
    <w:p w14:paraId="27DD9C8B" w14:textId="77777777" w:rsidR="00E637D1" w:rsidRDefault="00E637D1" w:rsidP="00E637D1">
      <w:pPr>
        <w:pStyle w:val="ListParagraph"/>
        <w:numPr>
          <w:ilvl w:val="0"/>
          <w:numId w:val="16"/>
        </w:numPr>
        <w:rPr>
          <w:rFonts w:ascii="Arial" w:hAnsi="Arial" w:cs="Arial"/>
        </w:rPr>
      </w:pPr>
      <w:r w:rsidRPr="00E637D1">
        <w:rPr>
          <w:rFonts w:ascii="Arial" w:hAnsi="Arial" w:cs="Arial"/>
        </w:rPr>
        <w:t>Advance equality of opportunity between people who share a relevant protected characteristic and those who do not</w:t>
      </w:r>
    </w:p>
    <w:p w14:paraId="5E9BDC3A" w14:textId="07717D39" w:rsidR="00DC5581" w:rsidRPr="00E637D1" w:rsidRDefault="00E637D1" w:rsidP="00E637D1">
      <w:pPr>
        <w:pStyle w:val="ListParagraph"/>
        <w:numPr>
          <w:ilvl w:val="0"/>
          <w:numId w:val="16"/>
        </w:numPr>
        <w:rPr>
          <w:rFonts w:ascii="Arial" w:hAnsi="Arial" w:cs="Arial"/>
        </w:rPr>
      </w:pPr>
      <w:r w:rsidRPr="00E637D1">
        <w:rPr>
          <w:rFonts w:ascii="Arial" w:hAnsi="Arial" w:cs="Arial"/>
        </w:rPr>
        <w:t>Foster good relations between people who share a protected characteristic and those who do not.</w:t>
      </w:r>
    </w:p>
    <w:p w14:paraId="22CED45F" w14:textId="32018109" w:rsidR="00DC5581" w:rsidRDefault="00B47374">
      <w:pPr>
        <w:rPr>
          <w:rFonts w:ascii="Arial" w:hAnsi="Arial" w:cs="Arial"/>
        </w:rPr>
      </w:pPr>
      <w:r>
        <w:rPr>
          <w:rFonts w:ascii="Arial" w:hAnsi="Arial" w:cs="Arial"/>
        </w:rPr>
        <w:t>The public</w:t>
      </w:r>
      <w:r w:rsidR="00DD3D3B">
        <w:rPr>
          <w:rFonts w:ascii="Arial" w:hAnsi="Arial" w:cs="Arial"/>
        </w:rPr>
        <w:t xml:space="preserve"> sector equality duty covers the following protected </w:t>
      </w:r>
      <w:r w:rsidR="0033653A">
        <w:rPr>
          <w:rFonts w:ascii="Arial" w:hAnsi="Arial" w:cs="Arial"/>
        </w:rPr>
        <w:t>characteristics</w:t>
      </w:r>
      <w:r w:rsidR="00DD3D3B">
        <w:rPr>
          <w:rFonts w:ascii="Arial" w:hAnsi="Arial" w:cs="Arial"/>
        </w:rPr>
        <w:t>: age, disability, gender reassignment, pregnancy and maternity, race, religion or belief, sex and sexual orientation.</w:t>
      </w:r>
      <w:r w:rsidR="00267E43">
        <w:rPr>
          <w:rFonts w:ascii="Arial" w:hAnsi="Arial" w:cs="Arial"/>
        </w:rPr>
        <w:t xml:space="preserve"> We are required</w:t>
      </w:r>
      <w:r w:rsidR="00400451">
        <w:rPr>
          <w:rFonts w:ascii="Arial" w:hAnsi="Arial" w:cs="Arial"/>
        </w:rPr>
        <w:t xml:space="preserve"> to take reasonable steps to involve people with protected characteristics in setting outcomes</w:t>
      </w:r>
      <w:r w:rsidR="004634A1">
        <w:rPr>
          <w:rFonts w:ascii="Arial" w:hAnsi="Arial" w:cs="Arial"/>
        </w:rPr>
        <w:t xml:space="preserve">. The </w:t>
      </w:r>
      <w:r w:rsidR="00400451">
        <w:rPr>
          <w:rFonts w:ascii="Arial" w:hAnsi="Arial" w:cs="Arial"/>
        </w:rPr>
        <w:t xml:space="preserve">set of outcomes </w:t>
      </w:r>
      <w:r w:rsidR="008F6F46">
        <w:rPr>
          <w:rFonts w:ascii="Arial" w:hAnsi="Arial" w:cs="Arial"/>
        </w:rPr>
        <w:t xml:space="preserve">must </w:t>
      </w:r>
      <w:r w:rsidR="004634A1">
        <w:rPr>
          <w:rFonts w:ascii="Arial" w:hAnsi="Arial" w:cs="Arial"/>
        </w:rPr>
        <w:t xml:space="preserve">cover every protected characteristic </w:t>
      </w:r>
      <w:r w:rsidR="008F6F46">
        <w:rPr>
          <w:rFonts w:ascii="Arial" w:hAnsi="Arial" w:cs="Arial"/>
        </w:rPr>
        <w:t>and if not, it should set out the reasons why.</w:t>
      </w:r>
      <w:r w:rsidR="00A165EA">
        <w:rPr>
          <w:rFonts w:ascii="Arial" w:hAnsi="Arial" w:cs="Arial"/>
        </w:rPr>
        <w:t xml:space="preserve"> They are set for a four</w:t>
      </w:r>
      <w:r w:rsidR="07D39C74" w:rsidRPr="55594E31">
        <w:rPr>
          <w:rFonts w:ascii="Arial" w:hAnsi="Arial" w:cs="Arial"/>
        </w:rPr>
        <w:t>-</w:t>
      </w:r>
      <w:r w:rsidR="00A165EA">
        <w:rPr>
          <w:rFonts w:ascii="Arial" w:hAnsi="Arial" w:cs="Arial"/>
        </w:rPr>
        <w:t>year period.</w:t>
      </w:r>
    </w:p>
    <w:p w14:paraId="61DF7BEE" w14:textId="06489F58" w:rsidR="00C636E7" w:rsidRDefault="00C636E7">
      <w:pPr>
        <w:rPr>
          <w:rFonts w:ascii="Arial" w:hAnsi="Arial" w:cs="Arial"/>
        </w:rPr>
      </w:pPr>
      <w:r>
        <w:rPr>
          <w:rFonts w:ascii="Arial" w:hAnsi="Arial" w:cs="Arial"/>
        </w:rPr>
        <w:lastRenderedPageBreak/>
        <w:t>We</w:t>
      </w:r>
      <w:r w:rsidR="00B37358">
        <w:rPr>
          <w:rFonts w:ascii="Arial" w:hAnsi="Arial" w:cs="Arial"/>
        </w:rPr>
        <w:t xml:space="preserve"> used existing evidence, such as the Equality and Human Rights Commission’s </w:t>
      </w:r>
      <w:r w:rsidR="23F9131E" w:rsidRPr="55594E31">
        <w:rPr>
          <w:rFonts w:ascii="Arial" w:hAnsi="Arial" w:cs="Arial"/>
        </w:rPr>
        <w:t>2023 Is</w:t>
      </w:r>
      <w:r w:rsidR="00B37358">
        <w:rPr>
          <w:rFonts w:ascii="Arial" w:hAnsi="Arial" w:cs="Arial"/>
        </w:rPr>
        <w:t xml:space="preserve"> Scotland </w:t>
      </w:r>
      <w:r w:rsidR="23F9131E" w:rsidRPr="55594E31">
        <w:rPr>
          <w:rFonts w:ascii="Arial" w:hAnsi="Arial" w:cs="Arial"/>
        </w:rPr>
        <w:t>Fairer</w:t>
      </w:r>
      <w:r w:rsidRPr="55594E31">
        <w:rPr>
          <w:rStyle w:val="FootnoteReference"/>
          <w:rFonts w:ascii="Arial" w:hAnsi="Arial" w:cs="Arial"/>
        </w:rPr>
        <w:footnoteReference w:id="3"/>
      </w:r>
      <w:r w:rsidR="00EF02A2">
        <w:rPr>
          <w:rFonts w:ascii="Arial" w:hAnsi="Arial" w:cs="Arial"/>
        </w:rPr>
        <w:t xml:space="preserve"> report, progress with previous equality outcomes, </w:t>
      </w:r>
      <w:r w:rsidR="00D25AA2">
        <w:rPr>
          <w:rFonts w:ascii="Arial" w:hAnsi="Arial" w:cs="Arial"/>
        </w:rPr>
        <w:t>NES’s</w:t>
      </w:r>
      <w:r w:rsidR="00EF02A2">
        <w:rPr>
          <w:rFonts w:ascii="Arial" w:hAnsi="Arial" w:cs="Arial"/>
        </w:rPr>
        <w:t xml:space="preserve"> strategic objectives and engagement with our staff </w:t>
      </w:r>
      <w:r w:rsidR="00D06426">
        <w:rPr>
          <w:rFonts w:ascii="Arial" w:hAnsi="Arial" w:cs="Arial"/>
        </w:rPr>
        <w:t xml:space="preserve">to </w:t>
      </w:r>
      <w:r w:rsidR="00D25AA2">
        <w:rPr>
          <w:rFonts w:ascii="Arial" w:hAnsi="Arial" w:cs="Arial"/>
        </w:rPr>
        <w:t>inform the proposed outcomes.</w:t>
      </w:r>
    </w:p>
    <w:p w14:paraId="7770395F" w14:textId="5F3F7BB4" w:rsidR="004A70FE" w:rsidRDefault="004A70FE">
      <w:pPr>
        <w:rPr>
          <w:rFonts w:ascii="Arial" w:hAnsi="Arial" w:cs="Arial"/>
        </w:rPr>
      </w:pPr>
      <w:r>
        <w:rPr>
          <w:rFonts w:ascii="Arial" w:hAnsi="Arial" w:cs="Arial"/>
        </w:rPr>
        <w:t xml:space="preserve">The equality outcomes are part of NES’s overall </w:t>
      </w:r>
      <w:r w:rsidR="00A130A8">
        <w:rPr>
          <w:rFonts w:ascii="Arial" w:hAnsi="Arial" w:cs="Arial"/>
        </w:rPr>
        <w:t>Equality, Diversity and Inclusion Strategy</w:t>
      </w:r>
      <w:r w:rsidR="001D3C8A">
        <w:rPr>
          <w:rFonts w:ascii="Arial" w:hAnsi="Arial" w:cs="Arial"/>
        </w:rPr>
        <w:t xml:space="preserve"> and therefore do not reflect the full range of work that we do</w:t>
      </w:r>
      <w:r w:rsidR="00A130A8">
        <w:rPr>
          <w:rFonts w:ascii="Arial" w:hAnsi="Arial" w:cs="Arial"/>
        </w:rPr>
        <w:t>.</w:t>
      </w:r>
      <w:r w:rsidR="002C1580">
        <w:rPr>
          <w:rFonts w:ascii="Arial" w:hAnsi="Arial" w:cs="Arial"/>
        </w:rPr>
        <w:t xml:space="preserve"> </w:t>
      </w:r>
      <w:r w:rsidR="00D76F39">
        <w:rPr>
          <w:rFonts w:ascii="Arial" w:hAnsi="Arial" w:cs="Arial"/>
        </w:rPr>
        <w:t xml:space="preserve">We wanted our equality outcomes to reflect the areas where there is evidence of </w:t>
      </w:r>
      <w:r w:rsidR="00614F64">
        <w:rPr>
          <w:rFonts w:ascii="Arial" w:hAnsi="Arial" w:cs="Arial"/>
        </w:rPr>
        <w:t>inequality,</w:t>
      </w:r>
      <w:r w:rsidR="00D76F39">
        <w:rPr>
          <w:rFonts w:ascii="Arial" w:hAnsi="Arial" w:cs="Arial"/>
        </w:rPr>
        <w:t xml:space="preserve"> and which i</w:t>
      </w:r>
      <w:r w:rsidR="001E42AC">
        <w:rPr>
          <w:rFonts w:ascii="Arial" w:hAnsi="Arial" w:cs="Arial"/>
        </w:rPr>
        <w:t xml:space="preserve">s within </w:t>
      </w:r>
      <w:r w:rsidR="00D76F39">
        <w:rPr>
          <w:rFonts w:ascii="Arial" w:hAnsi="Arial" w:cs="Arial"/>
        </w:rPr>
        <w:t xml:space="preserve">NES’s role </w:t>
      </w:r>
      <w:r w:rsidR="001E42AC">
        <w:rPr>
          <w:rFonts w:ascii="Arial" w:hAnsi="Arial" w:cs="Arial"/>
        </w:rPr>
        <w:t>to</w:t>
      </w:r>
      <w:r w:rsidR="00D76F39">
        <w:rPr>
          <w:rFonts w:ascii="Arial" w:hAnsi="Arial" w:cs="Arial"/>
        </w:rPr>
        <w:t xml:space="preserve"> make a difference.</w:t>
      </w:r>
      <w:r w:rsidR="009B0462">
        <w:rPr>
          <w:rFonts w:ascii="Arial" w:hAnsi="Arial" w:cs="Arial"/>
        </w:rPr>
        <w:t xml:space="preserve"> Some outcomes cover all protected characteristics whereas others are in relation to </w:t>
      </w:r>
      <w:r w:rsidR="00CE5843">
        <w:rPr>
          <w:rFonts w:ascii="Arial" w:hAnsi="Arial" w:cs="Arial"/>
        </w:rPr>
        <w:t>a specific characteristic.</w:t>
      </w:r>
    </w:p>
    <w:p w14:paraId="005EE780" w14:textId="5B8C35DF" w:rsidR="005A7E22" w:rsidRPr="00A060C9" w:rsidRDefault="1F73EE12">
      <w:pPr>
        <w:rPr>
          <w:rFonts w:ascii="Arial" w:hAnsi="Arial" w:cs="Arial"/>
        </w:rPr>
      </w:pPr>
      <w:r w:rsidRPr="6CB68E87">
        <w:rPr>
          <w:rFonts w:ascii="Arial" w:hAnsi="Arial" w:cs="Arial"/>
        </w:rPr>
        <w:t>We recognise that we did not provide sufficient context to why we had proposed these equality outcomes</w:t>
      </w:r>
      <w:r w:rsidR="69FCDB21" w:rsidRPr="6CB68E87">
        <w:rPr>
          <w:rFonts w:ascii="Arial" w:hAnsi="Arial" w:cs="Arial"/>
        </w:rPr>
        <w:t xml:space="preserve">, </w:t>
      </w:r>
      <w:r w:rsidR="59FF2B89" w:rsidRPr="6CB68E87">
        <w:rPr>
          <w:rFonts w:ascii="Arial" w:hAnsi="Arial" w:cs="Arial"/>
        </w:rPr>
        <w:t>including</w:t>
      </w:r>
      <w:r w:rsidRPr="6CB68E87">
        <w:rPr>
          <w:rFonts w:ascii="Arial" w:hAnsi="Arial" w:cs="Arial"/>
        </w:rPr>
        <w:t xml:space="preserve"> the evidence base that we used</w:t>
      </w:r>
      <w:r w:rsidR="481D72D2" w:rsidRPr="6CB68E87">
        <w:rPr>
          <w:rFonts w:ascii="Arial" w:hAnsi="Arial" w:cs="Arial"/>
        </w:rPr>
        <w:t>.</w:t>
      </w:r>
      <w:r w:rsidR="4BFA15A5" w:rsidRPr="6CB68E87">
        <w:rPr>
          <w:rFonts w:ascii="Arial" w:hAnsi="Arial" w:cs="Arial"/>
        </w:rPr>
        <w:t xml:space="preserve"> This is useful learning for the future.</w:t>
      </w:r>
      <w:r w:rsidR="481D72D2" w:rsidRPr="6CB68E87">
        <w:rPr>
          <w:rFonts w:ascii="Arial" w:hAnsi="Arial" w:cs="Arial"/>
        </w:rPr>
        <w:t xml:space="preserve"> </w:t>
      </w:r>
    </w:p>
    <w:p w14:paraId="0DCD2F81" w14:textId="77777777" w:rsidR="00C85292" w:rsidRPr="00C85292" w:rsidRDefault="00C85292">
      <w:pPr>
        <w:rPr>
          <w:rFonts w:ascii="Arial" w:hAnsi="Arial" w:cs="Arial"/>
          <w:b/>
          <w:bCs/>
        </w:rPr>
      </w:pPr>
      <w:r w:rsidRPr="00C85292">
        <w:rPr>
          <w:rFonts w:ascii="Arial" w:hAnsi="Arial" w:cs="Arial"/>
          <w:b/>
          <w:bCs/>
        </w:rPr>
        <w:t>What we asked</w:t>
      </w:r>
    </w:p>
    <w:p w14:paraId="62AFA33D" w14:textId="1EA72899" w:rsidR="001613F4" w:rsidRPr="00A060C9" w:rsidRDefault="001C4CB1">
      <w:pPr>
        <w:rPr>
          <w:rFonts w:ascii="Arial" w:hAnsi="Arial" w:cs="Arial"/>
        </w:rPr>
      </w:pPr>
      <w:r>
        <w:rPr>
          <w:rFonts w:ascii="Arial" w:hAnsi="Arial" w:cs="Arial"/>
        </w:rPr>
        <w:t>Fo</w:t>
      </w:r>
      <w:r w:rsidR="001613F4" w:rsidRPr="00A060C9">
        <w:rPr>
          <w:rFonts w:ascii="Arial" w:hAnsi="Arial" w:cs="Arial"/>
        </w:rPr>
        <w:t>r each equality outcome</w:t>
      </w:r>
      <w:r>
        <w:rPr>
          <w:rFonts w:ascii="Arial" w:hAnsi="Arial" w:cs="Arial"/>
        </w:rPr>
        <w:t>, we asked the following:</w:t>
      </w:r>
    </w:p>
    <w:p w14:paraId="45226B37" w14:textId="4C4B049A" w:rsidR="001613F4" w:rsidRPr="002C7471" w:rsidRDefault="002C7471" w:rsidP="002C7471">
      <w:pPr>
        <w:rPr>
          <w:rFonts w:ascii="Arial" w:hAnsi="Arial" w:cs="Arial"/>
        </w:rPr>
      </w:pPr>
      <w:r>
        <w:rPr>
          <w:rFonts w:ascii="Arial" w:hAnsi="Arial" w:cs="Arial"/>
        </w:rPr>
        <w:t xml:space="preserve">Question 1: </w:t>
      </w:r>
      <w:r w:rsidR="000425A6" w:rsidRPr="002C7471">
        <w:rPr>
          <w:rFonts w:ascii="Arial" w:hAnsi="Arial" w:cs="Arial"/>
        </w:rPr>
        <w:t xml:space="preserve">Do you agree that the </w:t>
      </w:r>
      <w:r w:rsidR="00574AD4">
        <w:rPr>
          <w:rFonts w:ascii="Arial" w:hAnsi="Arial" w:cs="Arial"/>
        </w:rPr>
        <w:t>e</w:t>
      </w:r>
      <w:r w:rsidR="000425A6" w:rsidRPr="002C7471">
        <w:rPr>
          <w:rFonts w:ascii="Arial" w:hAnsi="Arial" w:cs="Arial"/>
        </w:rPr>
        <w:t xml:space="preserve">quality </w:t>
      </w:r>
      <w:r w:rsidR="00574AD4">
        <w:rPr>
          <w:rFonts w:ascii="Arial" w:hAnsi="Arial" w:cs="Arial"/>
        </w:rPr>
        <w:t>o</w:t>
      </w:r>
      <w:r w:rsidR="000425A6" w:rsidRPr="002C7471">
        <w:rPr>
          <w:rFonts w:ascii="Arial" w:hAnsi="Arial" w:cs="Arial"/>
        </w:rPr>
        <w:t>utcome is clear in its meaning and purpose?</w:t>
      </w:r>
    </w:p>
    <w:p w14:paraId="154E349D" w14:textId="051B6870" w:rsidR="002C7471" w:rsidRDefault="002C7471" w:rsidP="002C7471">
      <w:pPr>
        <w:rPr>
          <w:rFonts w:ascii="Arial" w:hAnsi="Arial" w:cs="Arial"/>
        </w:rPr>
      </w:pPr>
      <w:r>
        <w:rPr>
          <w:rFonts w:ascii="Arial" w:hAnsi="Arial" w:cs="Arial"/>
        </w:rPr>
        <w:t xml:space="preserve">Question 2: </w:t>
      </w:r>
      <w:r w:rsidR="00700E7A" w:rsidRPr="002C7471">
        <w:rPr>
          <w:rFonts w:ascii="Arial" w:hAnsi="Arial" w:cs="Arial"/>
        </w:rPr>
        <w:t xml:space="preserve">Do you agree that the ‘we will’ statements for the </w:t>
      </w:r>
      <w:r w:rsidR="00574AD4">
        <w:rPr>
          <w:rFonts w:ascii="Arial" w:hAnsi="Arial" w:cs="Arial"/>
        </w:rPr>
        <w:t>e</w:t>
      </w:r>
      <w:r w:rsidR="003663C3" w:rsidRPr="002C7471">
        <w:rPr>
          <w:rFonts w:ascii="Arial" w:hAnsi="Arial" w:cs="Arial"/>
        </w:rPr>
        <w:t>quality</w:t>
      </w:r>
      <w:r w:rsidR="00700E7A" w:rsidRPr="002C7471">
        <w:rPr>
          <w:rFonts w:ascii="Arial" w:hAnsi="Arial" w:cs="Arial"/>
        </w:rPr>
        <w:t xml:space="preserve"> </w:t>
      </w:r>
      <w:r w:rsidR="00574AD4">
        <w:rPr>
          <w:rFonts w:ascii="Arial" w:hAnsi="Arial" w:cs="Arial"/>
        </w:rPr>
        <w:t>o</w:t>
      </w:r>
      <w:r w:rsidR="00700E7A" w:rsidRPr="002C7471">
        <w:rPr>
          <w:rFonts w:ascii="Arial" w:hAnsi="Arial" w:cs="Arial"/>
        </w:rPr>
        <w:t>utcome are achievable?</w:t>
      </w:r>
    </w:p>
    <w:p w14:paraId="03FD1957" w14:textId="26A8E2F0" w:rsidR="00700E7A" w:rsidRPr="002C7471" w:rsidRDefault="002C7471" w:rsidP="002C7471">
      <w:pPr>
        <w:rPr>
          <w:rFonts w:ascii="Arial" w:hAnsi="Arial" w:cs="Arial"/>
        </w:rPr>
      </w:pPr>
      <w:r>
        <w:rPr>
          <w:rFonts w:ascii="Arial" w:hAnsi="Arial" w:cs="Arial"/>
        </w:rPr>
        <w:t xml:space="preserve">Question 3: </w:t>
      </w:r>
      <w:r w:rsidR="00553EF9" w:rsidRPr="002C7471">
        <w:rPr>
          <w:rFonts w:ascii="Arial" w:hAnsi="Arial" w:cs="Arial"/>
        </w:rPr>
        <w:t>Please tell us more if you said ‘No’ or ‘Maybe’ to the above</w:t>
      </w:r>
    </w:p>
    <w:p w14:paraId="553B58FA" w14:textId="396AFD95" w:rsidR="003663C3" w:rsidRPr="002C7471" w:rsidRDefault="002C7471" w:rsidP="002C7471">
      <w:pPr>
        <w:rPr>
          <w:rFonts w:ascii="Arial" w:hAnsi="Arial" w:cs="Arial"/>
        </w:rPr>
      </w:pPr>
      <w:r>
        <w:rPr>
          <w:rFonts w:ascii="Arial" w:hAnsi="Arial" w:cs="Arial"/>
        </w:rPr>
        <w:t xml:space="preserve">Question 4: </w:t>
      </w:r>
      <w:r w:rsidR="003663C3" w:rsidRPr="002C7471">
        <w:rPr>
          <w:rFonts w:ascii="Arial" w:hAnsi="Arial" w:cs="Arial"/>
        </w:rPr>
        <w:t xml:space="preserve">Do you have any other comments in relation to the </w:t>
      </w:r>
      <w:r w:rsidR="00574AD4">
        <w:rPr>
          <w:rFonts w:ascii="Arial" w:hAnsi="Arial" w:cs="Arial"/>
        </w:rPr>
        <w:t>e</w:t>
      </w:r>
      <w:r w:rsidR="003663C3" w:rsidRPr="002C7471">
        <w:rPr>
          <w:rFonts w:ascii="Arial" w:hAnsi="Arial" w:cs="Arial"/>
        </w:rPr>
        <w:t xml:space="preserve">quality </w:t>
      </w:r>
      <w:r w:rsidR="00574AD4">
        <w:rPr>
          <w:rFonts w:ascii="Arial" w:hAnsi="Arial" w:cs="Arial"/>
        </w:rPr>
        <w:t>o</w:t>
      </w:r>
      <w:r w:rsidR="003663C3" w:rsidRPr="002C7471">
        <w:rPr>
          <w:rFonts w:ascii="Arial" w:hAnsi="Arial" w:cs="Arial"/>
        </w:rPr>
        <w:t>utcome?</w:t>
      </w:r>
    </w:p>
    <w:p w14:paraId="7DE7C43D" w14:textId="740B255D" w:rsidR="002B789D" w:rsidRPr="00A060C9" w:rsidRDefault="002B789D" w:rsidP="002B789D">
      <w:pPr>
        <w:rPr>
          <w:rFonts w:ascii="Arial" w:hAnsi="Arial" w:cs="Arial"/>
        </w:rPr>
      </w:pPr>
      <w:r w:rsidRPr="00A060C9">
        <w:rPr>
          <w:rFonts w:ascii="Arial" w:hAnsi="Arial" w:cs="Arial"/>
        </w:rPr>
        <w:t xml:space="preserve">The survey was anonymous and was </w:t>
      </w:r>
      <w:r w:rsidR="007517F4" w:rsidRPr="00A060C9">
        <w:rPr>
          <w:rFonts w:ascii="Arial" w:hAnsi="Arial" w:cs="Arial"/>
        </w:rPr>
        <w:t>sent by email to all NES staff and was promoted on our website and via our social media channels.</w:t>
      </w:r>
    </w:p>
    <w:p w14:paraId="5A10FC4C" w14:textId="66F1BCB5" w:rsidR="005B5A12" w:rsidRPr="00A060C9" w:rsidRDefault="4CB474A9">
      <w:pPr>
        <w:rPr>
          <w:rFonts w:ascii="Arial" w:hAnsi="Arial" w:cs="Arial"/>
          <w:b/>
          <w:bCs/>
        </w:rPr>
      </w:pPr>
      <w:r w:rsidRPr="42AC41E9">
        <w:rPr>
          <w:rFonts w:ascii="Arial" w:hAnsi="Arial" w:cs="Arial"/>
          <w:b/>
          <w:bCs/>
        </w:rPr>
        <w:t>What y</w:t>
      </w:r>
      <w:r w:rsidR="6C458A6D" w:rsidRPr="42AC41E9">
        <w:rPr>
          <w:rFonts w:ascii="Arial" w:hAnsi="Arial" w:cs="Arial"/>
          <w:b/>
          <w:bCs/>
        </w:rPr>
        <w:t>ou said</w:t>
      </w:r>
    </w:p>
    <w:p w14:paraId="7421A719" w14:textId="593B9FBB" w:rsidR="00366E2D" w:rsidRDefault="7BD5EB3D">
      <w:pPr>
        <w:rPr>
          <w:rFonts w:ascii="Arial" w:hAnsi="Arial" w:cs="Arial"/>
        </w:rPr>
      </w:pPr>
      <w:r w:rsidRPr="5E01FF36">
        <w:rPr>
          <w:rFonts w:ascii="Arial" w:hAnsi="Arial" w:cs="Arial"/>
        </w:rPr>
        <w:t>We received 167 responses to the consultation</w:t>
      </w:r>
      <w:r w:rsidR="68BD1D9F" w:rsidRPr="5E01FF36">
        <w:rPr>
          <w:rFonts w:ascii="Arial" w:hAnsi="Arial" w:cs="Arial"/>
        </w:rPr>
        <w:t xml:space="preserve">. This included NES Staff, NES </w:t>
      </w:r>
      <w:r w:rsidR="78797E88" w:rsidRPr="5E01FF36">
        <w:rPr>
          <w:rFonts w:ascii="Arial" w:hAnsi="Arial" w:cs="Arial"/>
        </w:rPr>
        <w:t>e</w:t>
      </w:r>
      <w:r w:rsidR="68BD1D9F" w:rsidRPr="5E01FF36">
        <w:rPr>
          <w:rFonts w:ascii="Arial" w:hAnsi="Arial" w:cs="Arial"/>
        </w:rPr>
        <w:t>mployed doctors and dentists in training</w:t>
      </w:r>
      <w:r w:rsidR="6FF307C9" w:rsidRPr="5E01FF36">
        <w:rPr>
          <w:rFonts w:ascii="Arial" w:hAnsi="Arial" w:cs="Arial"/>
        </w:rPr>
        <w:t xml:space="preserve"> and social care. We have combined responses from </w:t>
      </w:r>
      <w:r w:rsidR="02C02C61" w:rsidRPr="5E01FF36">
        <w:rPr>
          <w:rFonts w:ascii="Arial" w:hAnsi="Arial" w:cs="Arial"/>
        </w:rPr>
        <w:t>members of the public and other sectors including local authority</w:t>
      </w:r>
      <w:r w:rsidR="77D30D13" w:rsidRPr="5E01FF36">
        <w:rPr>
          <w:rFonts w:ascii="Arial" w:hAnsi="Arial" w:cs="Arial"/>
        </w:rPr>
        <w:t xml:space="preserve"> and higher/further education.</w:t>
      </w:r>
    </w:p>
    <w:p w14:paraId="312A103D" w14:textId="7D71D3B2" w:rsidR="002C7471" w:rsidRPr="00A060C9" w:rsidRDefault="007F1FFE">
      <w:pPr>
        <w:rPr>
          <w:rFonts w:ascii="Arial" w:hAnsi="Arial" w:cs="Arial"/>
        </w:rPr>
      </w:pPr>
      <w:r>
        <w:rPr>
          <w:rFonts w:ascii="Arial" w:hAnsi="Arial" w:cs="Arial"/>
          <w:noProof/>
        </w:rPr>
        <w:lastRenderedPageBreak/>
        <w:drawing>
          <wp:inline distT="0" distB="0" distL="0" distR="0" wp14:anchorId="12D35571" wp14:editId="23F7D037">
            <wp:extent cx="6134100" cy="4848225"/>
            <wp:effectExtent l="0" t="0" r="0" b="9525"/>
            <wp:docPr id="201597649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7633E1B" w14:textId="77777777" w:rsidR="00C8762C" w:rsidRDefault="00C8762C">
      <w:pPr>
        <w:rPr>
          <w:rFonts w:ascii="Arial" w:hAnsi="Arial" w:cs="Arial"/>
        </w:rPr>
      </w:pPr>
    </w:p>
    <w:p w14:paraId="75E0D699" w14:textId="77777777" w:rsidR="001F170A" w:rsidRDefault="001F170A">
      <w:pPr>
        <w:rPr>
          <w:rFonts w:ascii="Arial" w:hAnsi="Arial" w:cs="Arial"/>
          <w:b/>
          <w:bCs/>
        </w:rPr>
      </w:pPr>
    </w:p>
    <w:p w14:paraId="7E9EF5C9" w14:textId="77777777" w:rsidR="001F170A" w:rsidRDefault="001F170A">
      <w:pPr>
        <w:rPr>
          <w:rFonts w:ascii="Arial" w:hAnsi="Arial" w:cs="Arial"/>
          <w:b/>
          <w:bCs/>
        </w:rPr>
      </w:pPr>
    </w:p>
    <w:p w14:paraId="6F9BECCD" w14:textId="77777777" w:rsidR="001F170A" w:rsidRDefault="001F170A">
      <w:pPr>
        <w:rPr>
          <w:rFonts w:ascii="Arial" w:hAnsi="Arial" w:cs="Arial"/>
          <w:b/>
          <w:bCs/>
        </w:rPr>
      </w:pPr>
    </w:p>
    <w:p w14:paraId="47E19B1D" w14:textId="77777777" w:rsidR="001F170A" w:rsidRDefault="001F170A">
      <w:pPr>
        <w:rPr>
          <w:rFonts w:ascii="Arial" w:hAnsi="Arial" w:cs="Arial"/>
          <w:b/>
          <w:bCs/>
        </w:rPr>
      </w:pPr>
    </w:p>
    <w:p w14:paraId="205B4871" w14:textId="77777777" w:rsidR="001F170A" w:rsidRDefault="001F170A">
      <w:pPr>
        <w:rPr>
          <w:rFonts w:ascii="Arial" w:hAnsi="Arial" w:cs="Arial"/>
          <w:b/>
          <w:bCs/>
        </w:rPr>
      </w:pPr>
    </w:p>
    <w:p w14:paraId="5EC74E95" w14:textId="77777777" w:rsidR="001F170A" w:rsidRDefault="001F170A">
      <w:pPr>
        <w:rPr>
          <w:rFonts w:ascii="Arial" w:hAnsi="Arial" w:cs="Arial"/>
          <w:b/>
          <w:bCs/>
        </w:rPr>
      </w:pPr>
    </w:p>
    <w:p w14:paraId="75C9F870" w14:textId="77777777" w:rsidR="001F170A" w:rsidRDefault="001F170A">
      <w:pPr>
        <w:rPr>
          <w:rFonts w:ascii="Arial" w:hAnsi="Arial" w:cs="Arial"/>
          <w:b/>
          <w:bCs/>
        </w:rPr>
      </w:pPr>
    </w:p>
    <w:p w14:paraId="7DB8DAE3" w14:textId="77777777" w:rsidR="001F170A" w:rsidRDefault="001F170A">
      <w:pPr>
        <w:rPr>
          <w:rFonts w:ascii="Arial" w:hAnsi="Arial" w:cs="Arial"/>
          <w:b/>
          <w:bCs/>
        </w:rPr>
      </w:pPr>
    </w:p>
    <w:p w14:paraId="4C3E208D" w14:textId="77777777" w:rsidR="001F170A" w:rsidRDefault="001F170A">
      <w:pPr>
        <w:rPr>
          <w:rFonts w:ascii="Arial" w:hAnsi="Arial" w:cs="Arial"/>
          <w:b/>
          <w:bCs/>
        </w:rPr>
      </w:pPr>
    </w:p>
    <w:p w14:paraId="1F5500DA" w14:textId="77777777" w:rsidR="001F170A" w:rsidRDefault="001F170A">
      <w:pPr>
        <w:rPr>
          <w:rFonts w:ascii="Arial" w:hAnsi="Arial" w:cs="Arial"/>
          <w:b/>
          <w:bCs/>
        </w:rPr>
      </w:pPr>
    </w:p>
    <w:p w14:paraId="1582EDEC" w14:textId="77777777" w:rsidR="001F170A" w:rsidRDefault="001F170A">
      <w:pPr>
        <w:rPr>
          <w:rFonts w:ascii="Arial" w:hAnsi="Arial" w:cs="Arial"/>
          <w:b/>
          <w:bCs/>
        </w:rPr>
      </w:pPr>
    </w:p>
    <w:p w14:paraId="7D605097" w14:textId="77777777" w:rsidR="001F170A" w:rsidRDefault="001F170A">
      <w:pPr>
        <w:rPr>
          <w:rFonts w:ascii="Arial" w:hAnsi="Arial" w:cs="Arial"/>
          <w:b/>
          <w:bCs/>
        </w:rPr>
      </w:pPr>
    </w:p>
    <w:p w14:paraId="3F054108" w14:textId="7E01A63F" w:rsidR="00C8762C" w:rsidRDefault="00C8762C">
      <w:pPr>
        <w:rPr>
          <w:rFonts w:ascii="Arial" w:hAnsi="Arial" w:cs="Arial"/>
          <w:b/>
          <w:bCs/>
        </w:rPr>
      </w:pPr>
      <w:r w:rsidRPr="00A45669">
        <w:rPr>
          <w:rFonts w:ascii="Arial" w:hAnsi="Arial" w:cs="Arial"/>
          <w:b/>
          <w:bCs/>
        </w:rPr>
        <w:lastRenderedPageBreak/>
        <w:t xml:space="preserve">Figure 1: </w:t>
      </w:r>
      <w:r w:rsidR="007F0369" w:rsidRPr="00A45669">
        <w:rPr>
          <w:rFonts w:ascii="Arial" w:hAnsi="Arial" w:cs="Arial"/>
          <w:b/>
          <w:bCs/>
        </w:rPr>
        <w:t xml:space="preserve">% </w:t>
      </w:r>
      <w:r w:rsidR="00E44F5A">
        <w:rPr>
          <w:rFonts w:ascii="Arial" w:hAnsi="Arial" w:cs="Arial"/>
          <w:b/>
          <w:bCs/>
        </w:rPr>
        <w:t>R</w:t>
      </w:r>
      <w:r w:rsidR="007F0369" w:rsidRPr="00A45669">
        <w:rPr>
          <w:rFonts w:ascii="Arial" w:hAnsi="Arial" w:cs="Arial"/>
          <w:b/>
          <w:bCs/>
        </w:rPr>
        <w:t xml:space="preserve">esponses to Q1 for each </w:t>
      </w:r>
      <w:r w:rsidR="00574AD4">
        <w:rPr>
          <w:rFonts w:ascii="Arial" w:hAnsi="Arial" w:cs="Arial"/>
          <w:b/>
          <w:bCs/>
        </w:rPr>
        <w:t>e</w:t>
      </w:r>
      <w:r w:rsidR="007F0369" w:rsidRPr="00A45669">
        <w:rPr>
          <w:rFonts w:ascii="Arial" w:hAnsi="Arial" w:cs="Arial"/>
          <w:b/>
          <w:bCs/>
        </w:rPr>
        <w:t xml:space="preserve">quality </w:t>
      </w:r>
      <w:r w:rsidR="00574AD4">
        <w:rPr>
          <w:rFonts w:ascii="Arial" w:hAnsi="Arial" w:cs="Arial"/>
          <w:b/>
          <w:bCs/>
        </w:rPr>
        <w:t>o</w:t>
      </w:r>
      <w:r w:rsidR="007F0369" w:rsidRPr="00A45669">
        <w:rPr>
          <w:rFonts w:ascii="Arial" w:hAnsi="Arial" w:cs="Arial"/>
          <w:b/>
          <w:bCs/>
        </w:rPr>
        <w:t>utcome</w:t>
      </w:r>
    </w:p>
    <w:p w14:paraId="2100684D" w14:textId="3CBE774F" w:rsidR="00C16714" w:rsidRDefault="00C16714">
      <w:pPr>
        <w:rPr>
          <w:rFonts w:ascii="Arial" w:hAnsi="Arial" w:cs="Arial"/>
          <w:b/>
          <w:bCs/>
        </w:rPr>
      </w:pPr>
      <w:r>
        <w:rPr>
          <w:rFonts w:ascii="Arial" w:hAnsi="Arial" w:cs="Arial"/>
          <w:b/>
          <w:bCs/>
          <w:noProof/>
        </w:rPr>
        <w:drawing>
          <wp:inline distT="0" distB="0" distL="0" distR="0" wp14:anchorId="71F3E5C4" wp14:editId="730099C1">
            <wp:extent cx="6134100" cy="4000500"/>
            <wp:effectExtent l="0" t="0" r="0" b="0"/>
            <wp:docPr id="12398140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D135BEB" w14:textId="77777777" w:rsidR="00C16714" w:rsidRDefault="00C16714">
      <w:pPr>
        <w:rPr>
          <w:rFonts w:ascii="Arial" w:hAnsi="Arial" w:cs="Arial"/>
          <w:b/>
          <w:bCs/>
        </w:rPr>
      </w:pPr>
    </w:p>
    <w:p w14:paraId="6335D4FC" w14:textId="3F8C6C3D" w:rsidR="00C16714" w:rsidRPr="001D02FC" w:rsidRDefault="001D02FC">
      <w:pPr>
        <w:rPr>
          <w:rFonts w:ascii="Arial" w:hAnsi="Arial" w:cs="Arial"/>
        </w:rPr>
      </w:pPr>
      <w:r>
        <w:rPr>
          <w:rFonts w:ascii="Arial" w:hAnsi="Arial" w:cs="Arial"/>
        </w:rPr>
        <w:t>There was a high % of respondents who agree that the equality outcomes are clear in meaning and purpose</w:t>
      </w:r>
      <w:r w:rsidR="00505AF2">
        <w:rPr>
          <w:rFonts w:ascii="Arial" w:hAnsi="Arial" w:cs="Arial"/>
        </w:rPr>
        <w:t>.</w:t>
      </w:r>
    </w:p>
    <w:p w14:paraId="4F493C7D" w14:textId="77777777" w:rsidR="00C16714" w:rsidRPr="00A45669" w:rsidRDefault="00C16714">
      <w:pPr>
        <w:rPr>
          <w:rFonts w:ascii="Arial" w:hAnsi="Arial" w:cs="Arial"/>
          <w:b/>
          <w:bCs/>
        </w:rPr>
      </w:pPr>
    </w:p>
    <w:p w14:paraId="1392235F" w14:textId="77777777" w:rsidR="000D196A" w:rsidRDefault="000D196A">
      <w:pPr>
        <w:rPr>
          <w:rFonts w:ascii="Arial" w:hAnsi="Arial" w:cs="Arial"/>
          <w:b/>
          <w:bCs/>
        </w:rPr>
      </w:pPr>
    </w:p>
    <w:p w14:paraId="52A54299" w14:textId="77777777" w:rsidR="000D196A" w:rsidRDefault="000D196A">
      <w:pPr>
        <w:rPr>
          <w:rFonts w:ascii="Arial" w:hAnsi="Arial" w:cs="Arial"/>
          <w:b/>
          <w:bCs/>
        </w:rPr>
      </w:pPr>
    </w:p>
    <w:p w14:paraId="6B35117D" w14:textId="77777777" w:rsidR="000D196A" w:rsidRDefault="000D196A">
      <w:pPr>
        <w:rPr>
          <w:rFonts w:ascii="Arial" w:hAnsi="Arial" w:cs="Arial"/>
          <w:b/>
          <w:bCs/>
        </w:rPr>
      </w:pPr>
    </w:p>
    <w:p w14:paraId="32C77640" w14:textId="77777777" w:rsidR="000D196A" w:rsidRDefault="000D196A">
      <w:pPr>
        <w:rPr>
          <w:rFonts w:ascii="Arial" w:hAnsi="Arial" w:cs="Arial"/>
          <w:b/>
          <w:bCs/>
        </w:rPr>
      </w:pPr>
    </w:p>
    <w:p w14:paraId="71BCB6C4" w14:textId="77777777" w:rsidR="000D196A" w:rsidRDefault="000D196A">
      <w:pPr>
        <w:rPr>
          <w:rFonts w:ascii="Arial" w:hAnsi="Arial" w:cs="Arial"/>
          <w:b/>
          <w:bCs/>
        </w:rPr>
      </w:pPr>
    </w:p>
    <w:p w14:paraId="2BD65F88" w14:textId="77777777" w:rsidR="000D196A" w:rsidRDefault="000D196A">
      <w:pPr>
        <w:rPr>
          <w:rFonts w:ascii="Arial" w:hAnsi="Arial" w:cs="Arial"/>
          <w:b/>
          <w:bCs/>
        </w:rPr>
      </w:pPr>
    </w:p>
    <w:p w14:paraId="7341E0DE" w14:textId="77777777" w:rsidR="000D196A" w:rsidRDefault="000D196A">
      <w:pPr>
        <w:rPr>
          <w:rFonts w:ascii="Arial" w:hAnsi="Arial" w:cs="Arial"/>
          <w:b/>
          <w:bCs/>
        </w:rPr>
      </w:pPr>
    </w:p>
    <w:p w14:paraId="1B3B44CA" w14:textId="77777777" w:rsidR="000D196A" w:rsidRDefault="000D196A">
      <w:pPr>
        <w:rPr>
          <w:rFonts w:ascii="Arial" w:hAnsi="Arial" w:cs="Arial"/>
          <w:b/>
          <w:bCs/>
        </w:rPr>
      </w:pPr>
    </w:p>
    <w:p w14:paraId="39C0A0CF" w14:textId="77777777" w:rsidR="000D196A" w:rsidRDefault="000D196A">
      <w:pPr>
        <w:rPr>
          <w:rFonts w:ascii="Arial" w:hAnsi="Arial" w:cs="Arial"/>
          <w:b/>
          <w:bCs/>
        </w:rPr>
      </w:pPr>
    </w:p>
    <w:p w14:paraId="6B8A1366" w14:textId="77777777" w:rsidR="000D196A" w:rsidRDefault="000D196A">
      <w:pPr>
        <w:rPr>
          <w:rFonts w:ascii="Arial" w:hAnsi="Arial" w:cs="Arial"/>
          <w:b/>
          <w:bCs/>
        </w:rPr>
      </w:pPr>
    </w:p>
    <w:p w14:paraId="2F3F3837" w14:textId="77777777" w:rsidR="000D196A" w:rsidRDefault="000D196A">
      <w:pPr>
        <w:rPr>
          <w:rFonts w:ascii="Arial" w:hAnsi="Arial" w:cs="Arial"/>
          <w:b/>
          <w:bCs/>
        </w:rPr>
      </w:pPr>
    </w:p>
    <w:p w14:paraId="2AA1A8F9" w14:textId="5ECD45ED" w:rsidR="00A45669" w:rsidRDefault="00A45669">
      <w:pPr>
        <w:rPr>
          <w:rFonts w:ascii="Arial" w:hAnsi="Arial" w:cs="Arial"/>
          <w:b/>
          <w:bCs/>
        </w:rPr>
      </w:pPr>
      <w:r>
        <w:rPr>
          <w:rFonts w:ascii="Arial" w:hAnsi="Arial" w:cs="Arial"/>
          <w:b/>
          <w:bCs/>
        </w:rPr>
        <w:lastRenderedPageBreak/>
        <w:t xml:space="preserve">Figure 2: % responses to Q2 for each </w:t>
      </w:r>
      <w:r w:rsidR="00574AD4">
        <w:rPr>
          <w:rFonts w:ascii="Arial" w:hAnsi="Arial" w:cs="Arial"/>
          <w:b/>
          <w:bCs/>
        </w:rPr>
        <w:t>e</w:t>
      </w:r>
      <w:r>
        <w:rPr>
          <w:rFonts w:ascii="Arial" w:hAnsi="Arial" w:cs="Arial"/>
          <w:b/>
          <w:bCs/>
        </w:rPr>
        <w:t xml:space="preserve">quality </w:t>
      </w:r>
      <w:r w:rsidR="00574AD4">
        <w:rPr>
          <w:rFonts w:ascii="Arial" w:hAnsi="Arial" w:cs="Arial"/>
          <w:b/>
          <w:bCs/>
        </w:rPr>
        <w:t>o</w:t>
      </w:r>
      <w:r>
        <w:rPr>
          <w:rFonts w:ascii="Arial" w:hAnsi="Arial" w:cs="Arial"/>
          <w:b/>
          <w:bCs/>
        </w:rPr>
        <w:t>utcome</w:t>
      </w:r>
    </w:p>
    <w:p w14:paraId="40850362" w14:textId="77777777" w:rsidR="00A45669" w:rsidRDefault="00A45669">
      <w:pPr>
        <w:rPr>
          <w:rFonts w:ascii="Arial" w:hAnsi="Arial" w:cs="Arial"/>
          <w:b/>
          <w:bCs/>
        </w:rPr>
      </w:pPr>
    </w:p>
    <w:p w14:paraId="097A94D8" w14:textId="3EACC589" w:rsidR="00A45669" w:rsidRDefault="00A45669">
      <w:pPr>
        <w:rPr>
          <w:rFonts w:ascii="Arial" w:hAnsi="Arial" w:cs="Arial"/>
          <w:b/>
          <w:bCs/>
        </w:rPr>
      </w:pPr>
      <w:r>
        <w:rPr>
          <w:rFonts w:ascii="Arial" w:hAnsi="Arial" w:cs="Arial"/>
          <w:noProof/>
        </w:rPr>
        <w:drawing>
          <wp:inline distT="0" distB="0" distL="0" distR="0" wp14:anchorId="0522F2EA" wp14:editId="04E9AA75">
            <wp:extent cx="5731510" cy="3243555"/>
            <wp:effectExtent l="0" t="0" r="2540" b="14605"/>
            <wp:docPr id="116941550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C2AD31E" w14:textId="146B81E9" w:rsidR="00505AF2" w:rsidRPr="00505AF2" w:rsidRDefault="00505AF2">
      <w:pPr>
        <w:rPr>
          <w:rFonts w:ascii="Arial" w:hAnsi="Arial" w:cs="Arial"/>
        </w:rPr>
      </w:pPr>
      <w:r>
        <w:rPr>
          <w:rFonts w:ascii="Arial" w:hAnsi="Arial" w:cs="Arial"/>
        </w:rPr>
        <w:t xml:space="preserve">There was a lower level of agreement that the actions to achieve each equality outcome are achievable. This was explored by looking at the responses to the free text responses </w:t>
      </w:r>
      <w:r w:rsidR="00025DF2">
        <w:rPr>
          <w:rFonts w:ascii="Arial" w:hAnsi="Arial" w:cs="Arial"/>
        </w:rPr>
        <w:t xml:space="preserve">from </w:t>
      </w:r>
      <w:r>
        <w:rPr>
          <w:rFonts w:ascii="Arial" w:hAnsi="Arial" w:cs="Arial"/>
        </w:rPr>
        <w:t>question</w:t>
      </w:r>
      <w:r w:rsidR="00025DF2">
        <w:rPr>
          <w:rFonts w:ascii="Arial" w:hAnsi="Arial" w:cs="Arial"/>
        </w:rPr>
        <w:t xml:space="preserve"> 3 and 4.</w:t>
      </w:r>
      <w:r>
        <w:rPr>
          <w:rFonts w:ascii="Arial" w:hAnsi="Arial" w:cs="Arial"/>
        </w:rPr>
        <w:t xml:space="preserve"> </w:t>
      </w:r>
    </w:p>
    <w:p w14:paraId="2285EF86" w14:textId="70914C6A" w:rsidR="005B5A12" w:rsidRPr="00A060C9" w:rsidRDefault="005B5A12">
      <w:pPr>
        <w:rPr>
          <w:rFonts w:ascii="Arial" w:hAnsi="Arial" w:cs="Arial"/>
          <w:b/>
          <w:bCs/>
        </w:rPr>
      </w:pPr>
      <w:r w:rsidRPr="48D94817">
        <w:rPr>
          <w:rFonts w:ascii="Arial" w:hAnsi="Arial" w:cs="Arial"/>
          <w:b/>
          <w:bCs/>
        </w:rPr>
        <w:t>W</w:t>
      </w:r>
      <w:r w:rsidR="0FC44A46" w:rsidRPr="48D94817">
        <w:rPr>
          <w:rFonts w:ascii="Arial" w:hAnsi="Arial" w:cs="Arial"/>
          <w:b/>
          <w:bCs/>
        </w:rPr>
        <w:t>hat we</w:t>
      </w:r>
      <w:r w:rsidRPr="48D94817">
        <w:rPr>
          <w:rFonts w:ascii="Arial" w:hAnsi="Arial" w:cs="Arial"/>
          <w:b/>
          <w:bCs/>
        </w:rPr>
        <w:t xml:space="preserve"> did</w:t>
      </w:r>
    </w:p>
    <w:p w14:paraId="1278243F" w14:textId="1AFD562B" w:rsidR="00B42DBB" w:rsidRPr="00A060C9" w:rsidRDefault="00163FB6" w:rsidP="00B42DBB">
      <w:pPr>
        <w:rPr>
          <w:rFonts w:ascii="Arial" w:hAnsi="Arial" w:cs="Arial"/>
        </w:rPr>
      </w:pPr>
      <w:r w:rsidRPr="00A060C9">
        <w:rPr>
          <w:rFonts w:ascii="Arial" w:hAnsi="Arial" w:cs="Arial"/>
        </w:rPr>
        <w:t>The proposed equality outcomes</w:t>
      </w:r>
      <w:r w:rsidR="00A414E8" w:rsidRPr="00A060C9">
        <w:rPr>
          <w:rFonts w:ascii="Arial" w:hAnsi="Arial" w:cs="Arial"/>
        </w:rPr>
        <w:t xml:space="preserve"> are part of NES’s overall strategy on equality, diversity and inclusion</w:t>
      </w:r>
      <w:r w:rsidR="00BF7233">
        <w:rPr>
          <w:rFonts w:ascii="Arial" w:hAnsi="Arial" w:cs="Arial"/>
        </w:rPr>
        <w:t xml:space="preserve">. This </w:t>
      </w:r>
      <w:r w:rsidR="00A414E8" w:rsidRPr="00A060C9">
        <w:rPr>
          <w:rFonts w:ascii="Arial" w:hAnsi="Arial" w:cs="Arial"/>
        </w:rPr>
        <w:t>includ</w:t>
      </w:r>
      <w:r w:rsidR="00BF7233">
        <w:rPr>
          <w:rFonts w:ascii="Arial" w:hAnsi="Arial" w:cs="Arial"/>
        </w:rPr>
        <w:t>es</w:t>
      </w:r>
      <w:r w:rsidR="00A414E8" w:rsidRPr="00A060C9">
        <w:rPr>
          <w:rFonts w:ascii="Arial" w:hAnsi="Arial" w:cs="Arial"/>
        </w:rPr>
        <w:t xml:space="preserve"> how we will meet our legislative requirements under the Public Sector Equality Duty.</w:t>
      </w:r>
      <w:r w:rsidR="00B42DBB">
        <w:rPr>
          <w:rFonts w:ascii="Arial" w:hAnsi="Arial" w:cs="Arial"/>
        </w:rPr>
        <w:t xml:space="preserve"> </w:t>
      </w:r>
      <w:r w:rsidR="00B42DBB" w:rsidRPr="00A060C9">
        <w:rPr>
          <w:rFonts w:ascii="Arial" w:hAnsi="Arial" w:cs="Arial"/>
        </w:rPr>
        <w:t>We wanted to find out if the proposed outcomes were clear and that the actions identified to deliver the outcome were achievable.</w:t>
      </w:r>
    </w:p>
    <w:p w14:paraId="5D077327" w14:textId="7EB27CE4" w:rsidR="000042C1" w:rsidRPr="00A060C9" w:rsidRDefault="000042C1">
      <w:pPr>
        <w:rPr>
          <w:rFonts w:ascii="Arial" w:hAnsi="Arial" w:cs="Arial"/>
        </w:rPr>
      </w:pPr>
      <w:r w:rsidRPr="5E01FF36">
        <w:rPr>
          <w:rFonts w:ascii="Arial" w:hAnsi="Arial" w:cs="Arial"/>
        </w:rPr>
        <w:t xml:space="preserve">We </w:t>
      </w:r>
      <w:r w:rsidR="00D4000A" w:rsidRPr="5E01FF36">
        <w:rPr>
          <w:rFonts w:ascii="Arial" w:hAnsi="Arial" w:cs="Arial"/>
        </w:rPr>
        <w:t xml:space="preserve">have considered the responses to the consultation and </w:t>
      </w:r>
      <w:r w:rsidR="00891CE9" w:rsidRPr="5E01FF36">
        <w:rPr>
          <w:rFonts w:ascii="Arial" w:hAnsi="Arial" w:cs="Arial"/>
        </w:rPr>
        <w:t xml:space="preserve">have </w:t>
      </w:r>
      <w:r w:rsidR="00166093" w:rsidRPr="5E01FF36">
        <w:rPr>
          <w:rFonts w:ascii="Arial" w:hAnsi="Arial" w:cs="Arial"/>
        </w:rPr>
        <w:t>made</w:t>
      </w:r>
      <w:r w:rsidR="00891CE9" w:rsidRPr="5E01FF36">
        <w:rPr>
          <w:rFonts w:ascii="Arial" w:hAnsi="Arial" w:cs="Arial"/>
        </w:rPr>
        <w:t xml:space="preserve"> amendments based on this feedback.</w:t>
      </w:r>
      <w:r w:rsidR="00166093" w:rsidRPr="5E01FF36">
        <w:rPr>
          <w:rFonts w:ascii="Arial" w:hAnsi="Arial" w:cs="Arial"/>
        </w:rPr>
        <w:t xml:space="preserve"> </w:t>
      </w:r>
      <w:r w:rsidR="00FF2F4A" w:rsidRPr="5E01FF36">
        <w:rPr>
          <w:rFonts w:ascii="Arial" w:hAnsi="Arial" w:cs="Arial"/>
        </w:rPr>
        <w:t>In general, w</w:t>
      </w:r>
      <w:r w:rsidR="00166093" w:rsidRPr="5E01FF36">
        <w:rPr>
          <w:rFonts w:ascii="Arial" w:hAnsi="Arial" w:cs="Arial"/>
        </w:rPr>
        <w:t xml:space="preserve">e have not changed the </w:t>
      </w:r>
      <w:r w:rsidR="00D830DE" w:rsidRPr="5E01FF36">
        <w:rPr>
          <w:rFonts w:ascii="Arial" w:hAnsi="Arial" w:cs="Arial"/>
        </w:rPr>
        <w:t>e</w:t>
      </w:r>
      <w:r w:rsidR="00FF2F4A" w:rsidRPr="5E01FF36">
        <w:rPr>
          <w:rFonts w:ascii="Arial" w:hAnsi="Arial" w:cs="Arial"/>
        </w:rPr>
        <w:t>quality</w:t>
      </w:r>
      <w:r w:rsidR="00166093" w:rsidRPr="5E01FF36">
        <w:rPr>
          <w:rFonts w:ascii="Arial" w:hAnsi="Arial" w:cs="Arial"/>
        </w:rPr>
        <w:t xml:space="preserve"> </w:t>
      </w:r>
      <w:r w:rsidR="00D830DE" w:rsidRPr="5E01FF36">
        <w:rPr>
          <w:rFonts w:ascii="Arial" w:hAnsi="Arial" w:cs="Arial"/>
        </w:rPr>
        <w:t>o</w:t>
      </w:r>
      <w:r w:rsidR="00166093" w:rsidRPr="5E01FF36">
        <w:rPr>
          <w:rFonts w:ascii="Arial" w:hAnsi="Arial" w:cs="Arial"/>
        </w:rPr>
        <w:t xml:space="preserve">utcomes as there was high agreement that they were clear in their meaning and purpose. </w:t>
      </w:r>
      <w:r w:rsidR="00E7269B" w:rsidRPr="5E01FF36">
        <w:rPr>
          <w:rFonts w:ascii="Arial" w:hAnsi="Arial" w:cs="Arial"/>
        </w:rPr>
        <w:t>There was</w:t>
      </w:r>
      <w:r w:rsidR="00A21515" w:rsidRPr="5E01FF36">
        <w:rPr>
          <w:rFonts w:ascii="Arial" w:hAnsi="Arial" w:cs="Arial"/>
        </w:rPr>
        <w:t xml:space="preserve"> a lower percentage to ‘yes’ in response to whether the actions propose</w:t>
      </w:r>
      <w:r w:rsidR="008D4E4E" w:rsidRPr="5E01FF36">
        <w:rPr>
          <w:rFonts w:ascii="Arial" w:hAnsi="Arial" w:cs="Arial"/>
        </w:rPr>
        <w:t>d</w:t>
      </w:r>
      <w:r w:rsidR="00A21515" w:rsidRPr="5E01FF36">
        <w:rPr>
          <w:rFonts w:ascii="Arial" w:hAnsi="Arial" w:cs="Arial"/>
        </w:rPr>
        <w:t xml:space="preserve"> to meet the equality outcome</w:t>
      </w:r>
      <w:r w:rsidR="008D4E4E" w:rsidRPr="5E01FF36">
        <w:rPr>
          <w:rFonts w:ascii="Arial" w:hAnsi="Arial" w:cs="Arial"/>
        </w:rPr>
        <w:t xml:space="preserve"> are achievable</w:t>
      </w:r>
      <w:r w:rsidR="00F9353F" w:rsidRPr="5E01FF36">
        <w:rPr>
          <w:rFonts w:ascii="Arial" w:hAnsi="Arial" w:cs="Arial"/>
        </w:rPr>
        <w:t xml:space="preserve"> although ‘no’ responses remained low.</w:t>
      </w:r>
      <w:r w:rsidR="00A21515" w:rsidRPr="5E01FF36">
        <w:rPr>
          <w:rFonts w:ascii="Arial" w:hAnsi="Arial" w:cs="Arial"/>
        </w:rPr>
        <w:t xml:space="preserve"> </w:t>
      </w:r>
      <w:r w:rsidR="00FF2F4A" w:rsidRPr="5E01FF36">
        <w:rPr>
          <w:rFonts w:ascii="Arial" w:hAnsi="Arial" w:cs="Arial"/>
        </w:rPr>
        <w:t>We set out below the changes that have been made based on the consultation.</w:t>
      </w:r>
    </w:p>
    <w:p w14:paraId="4A2FBA03" w14:textId="4935763A" w:rsidR="5E01FF36" w:rsidRDefault="5E01FF36" w:rsidP="5E01FF36">
      <w:pPr>
        <w:rPr>
          <w:rFonts w:ascii="Arial" w:hAnsi="Arial" w:cs="Arial"/>
        </w:rPr>
      </w:pPr>
    </w:p>
    <w:p w14:paraId="0E34C35B" w14:textId="77777777" w:rsidR="00BF48C9" w:rsidRDefault="00693776" w:rsidP="002173C5">
      <w:pPr>
        <w:rPr>
          <w:rFonts w:ascii="Arial" w:hAnsi="Arial" w:cs="Arial"/>
          <w:b/>
          <w:bCs/>
        </w:rPr>
      </w:pPr>
      <w:r w:rsidRPr="000248BC">
        <w:rPr>
          <w:rFonts w:ascii="Arial" w:hAnsi="Arial" w:cs="Arial"/>
          <w:b/>
          <w:bCs/>
        </w:rPr>
        <w:t>Equality Outcome 1</w:t>
      </w:r>
    </w:p>
    <w:p w14:paraId="2D7D4CE5" w14:textId="3F1AC83E" w:rsidR="002173C5" w:rsidRPr="00A060C9" w:rsidRDefault="70BC35C2" w:rsidP="002173C5">
      <w:r w:rsidRPr="5E01FF36">
        <w:rPr>
          <w:rFonts w:ascii="Arial" w:hAnsi="Arial" w:cs="Arial"/>
        </w:rPr>
        <w:t>By March 2029, the NES workforce will be more representative of people from a minority ethnic background, disabled people and younger people to reflect the diversity of the health and social care workforce and the Scottish population. </w:t>
      </w:r>
    </w:p>
    <w:p w14:paraId="3AFBBABE" w14:textId="77777777" w:rsidR="002173C5" w:rsidRPr="002173C5" w:rsidRDefault="002173C5" w:rsidP="002173C5">
      <w:pPr>
        <w:rPr>
          <w:rFonts w:ascii="Arial" w:hAnsi="Arial" w:cs="Arial"/>
        </w:rPr>
      </w:pPr>
      <w:r w:rsidRPr="002173C5">
        <w:rPr>
          <w:rFonts w:ascii="Arial" w:hAnsi="Arial" w:cs="Arial"/>
        </w:rPr>
        <w:lastRenderedPageBreak/>
        <w:t>We will do this by: </w:t>
      </w:r>
    </w:p>
    <w:p w14:paraId="6637E4C9" w14:textId="77777777" w:rsidR="002173C5" w:rsidRPr="002173C5" w:rsidRDefault="002173C5" w:rsidP="002173C5">
      <w:pPr>
        <w:numPr>
          <w:ilvl w:val="0"/>
          <w:numId w:val="2"/>
        </w:numPr>
        <w:rPr>
          <w:rFonts w:ascii="Arial" w:hAnsi="Arial" w:cs="Arial"/>
        </w:rPr>
      </w:pPr>
      <w:r w:rsidRPr="002173C5">
        <w:rPr>
          <w:rFonts w:ascii="Arial" w:hAnsi="Arial" w:cs="Arial"/>
        </w:rPr>
        <w:t>Ensuring all staff involved in recruitment are trained on inclusive recruitment practices and are aware of bias and how to mitigate it. </w:t>
      </w:r>
    </w:p>
    <w:p w14:paraId="0950E417" w14:textId="77777777" w:rsidR="002173C5" w:rsidRPr="002173C5" w:rsidRDefault="002173C5" w:rsidP="002173C5">
      <w:pPr>
        <w:numPr>
          <w:ilvl w:val="0"/>
          <w:numId w:val="3"/>
        </w:numPr>
        <w:rPr>
          <w:rFonts w:ascii="Arial" w:hAnsi="Arial" w:cs="Arial"/>
        </w:rPr>
      </w:pPr>
      <w:r w:rsidRPr="002173C5">
        <w:rPr>
          <w:rFonts w:ascii="Arial" w:hAnsi="Arial" w:cs="Arial"/>
        </w:rPr>
        <w:t>Reviewing our talent pipeline to make recommendations for improved recruitment and retention of ethnic minority staff and applicants. </w:t>
      </w:r>
    </w:p>
    <w:p w14:paraId="7F4AFD80" w14:textId="77777777" w:rsidR="002173C5" w:rsidRPr="002173C5" w:rsidRDefault="002173C5" w:rsidP="002173C5">
      <w:pPr>
        <w:numPr>
          <w:ilvl w:val="0"/>
          <w:numId w:val="4"/>
        </w:numPr>
        <w:rPr>
          <w:rFonts w:ascii="Arial" w:hAnsi="Arial" w:cs="Arial"/>
        </w:rPr>
      </w:pPr>
      <w:r w:rsidRPr="002173C5">
        <w:rPr>
          <w:rFonts w:ascii="Arial" w:hAnsi="Arial" w:cs="Arial"/>
        </w:rPr>
        <w:t>Working towards ‘Positive about Disability’ Leader Status and applying in 2026. </w:t>
      </w:r>
    </w:p>
    <w:p w14:paraId="11398D83" w14:textId="45354188" w:rsidR="00722F1B" w:rsidRPr="00A169E1" w:rsidRDefault="6FD28719">
      <w:pPr>
        <w:rPr>
          <w:rFonts w:ascii="Arial" w:hAnsi="Arial" w:cs="Arial"/>
        </w:rPr>
      </w:pPr>
      <w:r w:rsidRPr="10234575">
        <w:rPr>
          <w:rFonts w:ascii="Arial" w:hAnsi="Arial" w:cs="Arial"/>
        </w:rPr>
        <w:t xml:space="preserve">Consultation responses </w:t>
      </w:r>
      <w:r w:rsidR="05BEB171" w:rsidRPr="10234575">
        <w:rPr>
          <w:rFonts w:ascii="Arial" w:hAnsi="Arial" w:cs="Arial"/>
        </w:rPr>
        <w:t xml:space="preserve">reflected that </w:t>
      </w:r>
      <w:r w:rsidR="4790F512" w:rsidRPr="10234575">
        <w:rPr>
          <w:rFonts w:ascii="Arial" w:hAnsi="Arial" w:cs="Arial"/>
        </w:rPr>
        <w:t xml:space="preserve">the language should be </w:t>
      </w:r>
      <w:r w:rsidR="75320278" w:rsidRPr="10234575">
        <w:rPr>
          <w:rFonts w:ascii="Arial" w:hAnsi="Arial" w:cs="Arial"/>
        </w:rPr>
        <w:t>clearer e.g. talent pipeline</w:t>
      </w:r>
      <w:r w:rsidR="3EC289DC" w:rsidRPr="10234575">
        <w:rPr>
          <w:rFonts w:ascii="Arial" w:hAnsi="Arial" w:cs="Arial"/>
        </w:rPr>
        <w:t xml:space="preserve"> being jargon</w:t>
      </w:r>
      <w:r w:rsidR="00D830DE" w:rsidRPr="10234575">
        <w:rPr>
          <w:rFonts w:ascii="Arial" w:hAnsi="Arial" w:cs="Arial"/>
        </w:rPr>
        <w:t xml:space="preserve">, </w:t>
      </w:r>
      <w:r w:rsidR="75320278" w:rsidRPr="10234575">
        <w:rPr>
          <w:rFonts w:ascii="Arial" w:hAnsi="Arial" w:cs="Arial"/>
        </w:rPr>
        <w:t>that a more specific targe</w:t>
      </w:r>
      <w:r w:rsidR="6C5E433B" w:rsidRPr="10234575">
        <w:rPr>
          <w:rFonts w:ascii="Arial" w:hAnsi="Arial" w:cs="Arial"/>
        </w:rPr>
        <w:t>t</w:t>
      </w:r>
      <w:r w:rsidR="75320278" w:rsidRPr="10234575">
        <w:rPr>
          <w:rFonts w:ascii="Arial" w:hAnsi="Arial" w:cs="Arial"/>
        </w:rPr>
        <w:t xml:space="preserve"> should be </w:t>
      </w:r>
      <w:proofErr w:type="gramStart"/>
      <w:r w:rsidR="75320278" w:rsidRPr="10234575">
        <w:rPr>
          <w:rFonts w:ascii="Arial" w:hAnsi="Arial" w:cs="Arial"/>
        </w:rPr>
        <w:t>set</w:t>
      </w:r>
      <w:proofErr w:type="gramEnd"/>
      <w:r w:rsidR="6C5E433B" w:rsidRPr="10234575">
        <w:rPr>
          <w:rFonts w:ascii="Arial" w:hAnsi="Arial" w:cs="Arial"/>
        </w:rPr>
        <w:t xml:space="preserve"> and more specific actions should be undertaken.</w:t>
      </w:r>
      <w:r w:rsidR="0E14051C" w:rsidRPr="10234575">
        <w:rPr>
          <w:rFonts w:ascii="Arial" w:hAnsi="Arial" w:cs="Arial"/>
        </w:rPr>
        <w:t xml:space="preserve"> There were comments about other groups such as older workers</w:t>
      </w:r>
      <w:r w:rsidR="11C4149D" w:rsidRPr="10234575">
        <w:rPr>
          <w:rFonts w:ascii="Arial" w:hAnsi="Arial" w:cs="Arial"/>
        </w:rPr>
        <w:t xml:space="preserve"> and that training</w:t>
      </w:r>
      <w:r w:rsidR="3EC289DC" w:rsidRPr="10234575">
        <w:rPr>
          <w:rFonts w:ascii="Arial" w:hAnsi="Arial" w:cs="Arial"/>
        </w:rPr>
        <w:t xml:space="preserve"> alone</w:t>
      </w:r>
      <w:r w:rsidR="11C4149D" w:rsidRPr="10234575">
        <w:rPr>
          <w:rFonts w:ascii="Arial" w:hAnsi="Arial" w:cs="Arial"/>
        </w:rPr>
        <w:t xml:space="preserve"> will not deliver this outcome.</w:t>
      </w:r>
      <w:r w:rsidR="730ADAAC" w:rsidRPr="10234575">
        <w:rPr>
          <w:rFonts w:ascii="Arial" w:hAnsi="Arial" w:cs="Arial"/>
        </w:rPr>
        <w:t xml:space="preserve"> There were comments about a lack of understanding about ‘</w:t>
      </w:r>
      <w:r w:rsidR="23D65F44" w:rsidRPr="10234575">
        <w:rPr>
          <w:rFonts w:ascii="Arial" w:hAnsi="Arial" w:cs="Arial"/>
        </w:rPr>
        <w:t>Positive</w:t>
      </w:r>
      <w:r w:rsidR="730ADAAC" w:rsidRPr="10234575">
        <w:rPr>
          <w:rFonts w:ascii="Arial" w:hAnsi="Arial" w:cs="Arial"/>
        </w:rPr>
        <w:t xml:space="preserve"> ab</w:t>
      </w:r>
      <w:r w:rsidR="3EC289DC" w:rsidRPr="10234575">
        <w:rPr>
          <w:rFonts w:ascii="Arial" w:hAnsi="Arial" w:cs="Arial"/>
        </w:rPr>
        <w:t>o</w:t>
      </w:r>
      <w:r w:rsidR="730ADAAC" w:rsidRPr="10234575">
        <w:rPr>
          <w:rFonts w:ascii="Arial" w:hAnsi="Arial" w:cs="Arial"/>
        </w:rPr>
        <w:t xml:space="preserve">ut </w:t>
      </w:r>
      <w:r w:rsidR="35A0C3F8" w:rsidRPr="10234575">
        <w:rPr>
          <w:rFonts w:ascii="Arial" w:hAnsi="Arial" w:cs="Arial"/>
        </w:rPr>
        <w:t>Disability</w:t>
      </w:r>
      <w:r w:rsidR="730ADAAC" w:rsidRPr="10234575">
        <w:rPr>
          <w:rFonts w:ascii="Arial" w:hAnsi="Arial" w:cs="Arial"/>
        </w:rPr>
        <w:t>’ and</w:t>
      </w:r>
      <w:r w:rsidR="4B95168C" w:rsidRPr="10234575">
        <w:rPr>
          <w:rFonts w:ascii="Arial" w:hAnsi="Arial" w:cs="Arial"/>
        </w:rPr>
        <w:t xml:space="preserve"> the involvement of </w:t>
      </w:r>
      <w:r w:rsidR="4CD92CBB" w:rsidRPr="10234575">
        <w:rPr>
          <w:rFonts w:ascii="Arial" w:hAnsi="Arial" w:cs="Arial"/>
        </w:rPr>
        <w:t>people from the groups identified in the outcome being involved in the recruitment process</w:t>
      </w:r>
      <w:r w:rsidR="0C421A24" w:rsidRPr="10234575">
        <w:rPr>
          <w:rFonts w:ascii="Arial" w:hAnsi="Arial" w:cs="Arial"/>
        </w:rPr>
        <w:t>. There were some views expressed that there should not be ‘</w:t>
      </w:r>
      <w:proofErr w:type="gramStart"/>
      <w:r w:rsidR="0C421A24" w:rsidRPr="10234575">
        <w:rPr>
          <w:rFonts w:ascii="Arial" w:hAnsi="Arial" w:cs="Arial"/>
        </w:rPr>
        <w:t>quotas’</w:t>
      </w:r>
      <w:proofErr w:type="gramEnd"/>
      <w:r w:rsidR="4814D4FE" w:rsidRPr="10234575">
        <w:rPr>
          <w:rFonts w:ascii="Arial" w:hAnsi="Arial" w:cs="Arial"/>
        </w:rPr>
        <w:t xml:space="preserve"> and that recruitment should be based on merit and not diversity.</w:t>
      </w:r>
    </w:p>
    <w:p w14:paraId="3A90DD1C" w14:textId="3FD54D07" w:rsidR="000248BC" w:rsidRDefault="000248BC">
      <w:pPr>
        <w:rPr>
          <w:rFonts w:ascii="Arial" w:hAnsi="Arial" w:cs="Arial"/>
        </w:rPr>
      </w:pPr>
      <w:r w:rsidRPr="00A169E1">
        <w:rPr>
          <w:rFonts w:ascii="Arial" w:hAnsi="Arial" w:cs="Arial"/>
        </w:rPr>
        <w:t>We have amended the equality outcome to remove ‘more representative’ and ‘the Scottish population’. We have used alternative language to ‘talent pipeline’. We recognise the need to do more to promote what the ‘positive about disability’ accreditation scheme is</w:t>
      </w:r>
      <w:r w:rsidR="00A169E1" w:rsidRPr="00A169E1">
        <w:rPr>
          <w:rFonts w:ascii="Arial" w:hAnsi="Arial" w:cs="Arial"/>
        </w:rPr>
        <w:t xml:space="preserve">. </w:t>
      </w:r>
    </w:p>
    <w:p w14:paraId="5B4E4C93" w14:textId="77777777" w:rsidR="00BF48C9" w:rsidRPr="00BF48C9" w:rsidRDefault="00BF48C9" w:rsidP="00BF48C9">
      <w:pPr>
        <w:rPr>
          <w:rFonts w:ascii="Arial" w:hAnsi="Arial" w:cs="Arial"/>
          <w:b/>
          <w:bCs/>
        </w:rPr>
      </w:pPr>
      <w:r w:rsidRPr="00BF48C9">
        <w:rPr>
          <w:rFonts w:ascii="Arial" w:hAnsi="Arial" w:cs="Arial"/>
          <w:b/>
          <w:bCs/>
        </w:rPr>
        <w:t>Equality Outcome 2</w:t>
      </w:r>
    </w:p>
    <w:p w14:paraId="45CC06D0" w14:textId="644F34AA" w:rsidR="00D642A3" w:rsidRDefault="45828739" w:rsidP="00BF48C9">
      <w:r w:rsidRPr="5E01FF36">
        <w:rPr>
          <w:rFonts w:ascii="Arial" w:hAnsi="Arial" w:cs="Arial"/>
        </w:rPr>
        <w:t>By March 2029, NES will have contributed towards reducing the UK-wide attainment gap for medical and pharmacy trainees from Black and Minority Ethnic backgrounds and International Medical Graduates. </w:t>
      </w:r>
    </w:p>
    <w:p w14:paraId="58CE6D66" w14:textId="452C0BC3" w:rsidR="00BF48C9" w:rsidRPr="00BF48C9" w:rsidRDefault="00BF48C9" w:rsidP="00BF48C9">
      <w:pPr>
        <w:rPr>
          <w:rFonts w:ascii="Arial" w:hAnsi="Arial" w:cs="Arial"/>
        </w:rPr>
      </w:pPr>
      <w:r w:rsidRPr="00BF48C9">
        <w:rPr>
          <w:rFonts w:ascii="Arial" w:hAnsi="Arial" w:cs="Arial"/>
        </w:rPr>
        <w:t>We will do this by: </w:t>
      </w:r>
    </w:p>
    <w:p w14:paraId="0247C471" w14:textId="529D626D" w:rsidR="00BF48C9" w:rsidRPr="00BF48C9" w:rsidRDefault="00BF48C9" w:rsidP="00BF48C9">
      <w:pPr>
        <w:numPr>
          <w:ilvl w:val="0"/>
          <w:numId w:val="5"/>
        </w:numPr>
        <w:rPr>
          <w:rFonts w:ascii="Arial" w:hAnsi="Arial" w:cs="Arial"/>
        </w:rPr>
      </w:pPr>
      <w:r w:rsidRPr="00BF48C9">
        <w:rPr>
          <w:rFonts w:ascii="Arial" w:hAnsi="Arial" w:cs="Arial"/>
        </w:rPr>
        <w:t xml:space="preserve">Continuing to identify, deliver and report on evidence-informed actions to reduce the attainment gap in medicine overseen by the </w:t>
      </w:r>
      <w:r w:rsidR="00241894">
        <w:rPr>
          <w:rFonts w:ascii="Arial" w:hAnsi="Arial" w:cs="Arial"/>
        </w:rPr>
        <w:t>Advancing</w:t>
      </w:r>
      <w:r w:rsidRPr="00BF48C9">
        <w:rPr>
          <w:rFonts w:ascii="Arial" w:hAnsi="Arial" w:cs="Arial"/>
        </w:rPr>
        <w:t xml:space="preserve"> Equity in Medical Education Steering Group </w:t>
      </w:r>
    </w:p>
    <w:p w14:paraId="1647C31F" w14:textId="77777777" w:rsidR="00BF48C9" w:rsidRPr="00BF48C9" w:rsidRDefault="00BF48C9" w:rsidP="00BF48C9">
      <w:pPr>
        <w:numPr>
          <w:ilvl w:val="0"/>
          <w:numId w:val="6"/>
        </w:numPr>
        <w:rPr>
          <w:rFonts w:ascii="Arial" w:hAnsi="Arial" w:cs="Arial"/>
        </w:rPr>
      </w:pPr>
      <w:r w:rsidRPr="00BF48C9">
        <w:rPr>
          <w:rFonts w:ascii="Arial" w:hAnsi="Arial" w:cs="Arial"/>
        </w:rPr>
        <w:t>Sharing learning from work done in medicine with colleagues in pharmacy to inform activities and measures to contribute to reducing the attainment gap in pharmacy. </w:t>
      </w:r>
    </w:p>
    <w:p w14:paraId="24445DF1" w14:textId="690D3843" w:rsidR="00402CF9" w:rsidRDefault="00402CF9">
      <w:pPr>
        <w:rPr>
          <w:rFonts w:ascii="Arial" w:hAnsi="Arial" w:cs="Arial"/>
        </w:rPr>
      </w:pPr>
      <w:r w:rsidRPr="2CD5C787">
        <w:rPr>
          <w:rFonts w:ascii="Arial" w:hAnsi="Arial" w:cs="Arial"/>
        </w:rPr>
        <w:t>The re</w:t>
      </w:r>
      <w:r w:rsidR="00777D5F" w:rsidRPr="2CD5C787">
        <w:rPr>
          <w:rFonts w:ascii="Arial" w:hAnsi="Arial" w:cs="Arial"/>
        </w:rPr>
        <w:t>s</w:t>
      </w:r>
      <w:r w:rsidRPr="2CD5C787">
        <w:rPr>
          <w:rFonts w:ascii="Arial" w:hAnsi="Arial" w:cs="Arial"/>
        </w:rPr>
        <w:t>pons</w:t>
      </w:r>
      <w:r w:rsidR="00842709" w:rsidRPr="2CD5C787">
        <w:rPr>
          <w:rFonts w:ascii="Arial" w:hAnsi="Arial" w:cs="Arial"/>
        </w:rPr>
        <w:t xml:space="preserve">es </w:t>
      </w:r>
      <w:r w:rsidR="00957A2B" w:rsidRPr="2CD5C787">
        <w:rPr>
          <w:rFonts w:ascii="Arial" w:hAnsi="Arial" w:cs="Arial"/>
        </w:rPr>
        <w:t>acknowledged</w:t>
      </w:r>
      <w:r w:rsidR="00842709" w:rsidRPr="2CD5C787">
        <w:rPr>
          <w:rFonts w:ascii="Arial" w:hAnsi="Arial" w:cs="Arial"/>
        </w:rPr>
        <w:t xml:space="preserve"> a lack of </w:t>
      </w:r>
      <w:r w:rsidR="00957A2B" w:rsidRPr="2CD5C787">
        <w:rPr>
          <w:rFonts w:ascii="Arial" w:hAnsi="Arial" w:cs="Arial"/>
        </w:rPr>
        <w:t>understanding</w:t>
      </w:r>
      <w:r w:rsidR="00842709" w:rsidRPr="2CD5C787">
        <w:rPr>
          <w:rFonts w:ascii="Arial" w:hAnsi="Arial" w:cs="Arial"/>
        </w:rPr>
        <w:t xml:space="preserve"> about the attainment gap in medicine and pharmacy </w:t>
      </w:r>
      <w:r w:rsidR="00777D5F" w:rsidRPr="2CD5C787">
        <w:rPr>
          <w:rFonts w:ascii="Arial" w:hAnsi="Arial" w:cs="Arial"/>
        </w:rPr>
        <w:t>to</w:t>
      </w:r>
      <w:r w:rsidR="00842709" w:rsidRPr="2CD5C787">
        <w:rPr>
          <w:rFonts w:ascii="Arial" w:hAnsi="Arial" w:cs="Arial"/>
        </w:rPr>
        <w:t xml:space="preserve"> comment more.</w:t>
      </w:r>
      <w:r w:rsidR="00067100" w:rsidRPr="2CD5C787">
        <w:rPr>
          <w:rFonts w:ascii="Arial" w:hAnsi="Arial" w:cs="Arial"/>
        </w:rPr>
        <w:t xml:space="preserve"> There were also reflections on the generality of the statements such as </w:t>
      </w:r>
      <w:r w:rsidR="008B6C92" w:rsidRPr="2CD5C787">
        <w:rPr>
          <w:rFonts w:ascii="Arial" w:hAnsi="Arial" w:cs="Arial"/>
        </w:rPr>
        <w:t xml:space="preserve">‘contributing </w:t>
      </w:r>
      <w:r w:rsidR="276E68A7" w:rsidRPr="2CD5C787">
        <w:rPr>
          <w:rFonts w:ascii="Arial" w:hAnsi="Arial" w:cs="Arial"/>
        </w:rPr>
        <w:t>towards’</w:t>
      </w:r>
      <w:r w:rsidR="008B6C92" w:rsidRPr="2CD5C787">
        <w:rPr>
          <w:rFonts w:ascii="Arial" w:hAnsi="Arial" w:cs="Arial"/>
        </w:rPr>
        <w:t xml:space="preserve"> and ‘continuing to</w:t>
      </w:r>
      <w:r w:rsidR="00444FA5" w:rsidRPr="2CD5C787">
        <w:rPr>
          <w:rFonts w:ascii="Arial" w:hAnsi="Arial" w:cs="Arial"/>
        </w:rPr>
        <w:t xml:space="preserve"> identify’</w:t>
      </w:r>
      <w:r w:rsidR="00D22A23" w:rsidRPr="2CD5C787">
        <w:rPr>
          <w:rFonts w:ascii="Arial" w:hAnsi="Arial" w:cs="Arial"/>
        </w:rPr>
        <w:t>. There were comments that the actions</w:t>
      </w:r>
      <w:r w:rsidR="007A238F" w:rsidRPr="2CD5C787">
        <w:rPr>
          <w:rFonts w:ascii="Arial" w:hAnsi="Arial" w:cs="Arial"/>
        </w:rPr>
        <w:t xml:space="preserve"> are too </w:t>
      </w:r>
      <w:r w:rsidR="002B61B8" w:rsidRPr="2CD5C787">
        <w:rPr>
          <w:rFonts w:ascii="Arial" w:hAnsi="Arial" w:cs="Arial"/>
        </w:rPr>
        <w:t>vague,</w:t>
      </w:r>
      <w:r w:rsidR="007A238F" w:rsidRPr="2CD5C787">
        <w:rPr>
          <w:rFonts w:ascii="Arial" w:hAnsi="Arial" w:cs="Arial"/>
        </w:rPr>
        <w:t xml:space="preserve"> and the overall goal is </w:t>
      </w:r>
      <w:r w:rsidR="00777D5F" w:rsidRPr="2CD5C787">
        <w:rPr>
          <w:rFonts w:ascii="Arial" w:hAnsi="Arial" w:cs="Arial"/>
        </w:rPr>
        <w:t>not within</w:t>
      </w:r>
      <w:r w:rsidR="007A238F" w:rsidRPr="2CD5C787">
        <w:rPr>
          <w:rFonts w:ascii="Arial" w:hAnsi="Arial" w:cs="Arial"/>
        </w:rPr>
        <w:t xml:space="preserve"> the control of NES.</w:t>
      </w:r>
    </w:p>
    <w:p w14:paraId="5AD4D936" w14:textId="7EBF7B77" w:rsidR="00BF48C9" w:rsidRDefault="00777D5F">
      <w:pPr>
        <w:rPr>
          <w:rFonts w:ascii="Arial" w:hAnsi="Arial" w:cs="Arial"/>
        </w:rPr>
      </w:pPr>
      <w:r>
        <w:rPr>
          <w:rFonts w:ascii="Arial" w:hAnsi="Arial" w:cs="Arial"/>
        </w:rPr>
        <w:t xml:space="preserve">We recognise that </w:t>
      </w:r>
      <w:r w:rsidR="00C47424">
        <w:rPr>
          <w:rFonts w:ascii="Arial" w:hAnsi="Arial" w:cs="Arial"/>
        </w:rPr>
        <w:t xml:space="preserve">there was not sufficient context provided to this outcome. For example, </w:t>
      </w:r>
      <w:r w:rsidR="003E14C0">
        <w:rPr>
          <w:rFonts w:ascii="Arial" w:hAnsi="Arial" w:cs="Arial"/>
        </w:rPr>
        <w:t>it</w:t>
      </w:r>
      <w:r w:rsidR="00C47424">
        <w:rPr>
          <w:rFonts w:ascii="Arial" w:hAnsi="Arial" w:cs="Arial"/>
        </w:rPr>
        <w:t xml:space="preserve"> is </w:t>
      </w:r>
      <w:r w:rsidR="002204A4">
        <w:rPr>
          <w:rFonts w:ascii="Arial" w:hAnsi="Arial" w:cs="Arial"/>
        </w:rPr>
        <w:t>an area that the</w:t>
      </w:r>
      <w:r w:rsidR="00C47424">
        <w:rPr>
          <w:rFonts w:ascii="Arial" w:hAnsi="Arial" w:cs="Arial"/>
        </w:rPr>
        <w:t xml:space="preserve"> General Medical Council</w:t>
      </w:r>
      <w:r w:rsidR="003E14C0">
        <w:rPr>
          <w:rFonts w:ascii="Arial" w:hAnsi="Arial" w:cs="Arial"/>
        </w:rPr>
        <w:t xml:space="preserve"> </w:t>
      </w:r>
      <w:r w:rsidR="007B428D">
        <w:rPr>
          <w:rFonts w:ascii="Arial" w:hAnsi="Arial" w:cs="Arial"/>
        </w:rPr>
        <w:t xml:space="preserve">is focused on </w:t>
      </w:r>
      <w:r w:rsidR="003E48D7">
        <w:rPr>
          <w:rFonts w:ascii="Arial" w:hAnsi="Arial" w:cs="Arial"/>
        </w:rPr>
        <w:t xml:space="preserve">at a UK level. </w:t>
      </w:r>
      <w:hyperlink r:id="rId15" w:history="1">
        <w:r w:rsidR="003E48D7" w:rsidRPr="00414AC1">
          <w:rPr>
            <w:rStyle w:val="Hyperlink"/>
            <w:rFonts w:ascii="Arial" w:hAnsi="Arial" w:cs="Arial"/>
          </w:rPr>
          <w:t>GMC d</w:t>
        </w:r>
        <w:r w:rsidR="004E42B2" w:rsidRPr="00414AC1">
          <w:rPr>
            <w:rStyle w:val="Hyperlink"/>
            <w:rFonts w:ascii="Arial" w:hAnsi="Arial" w:cs="Arial"/>
          </w:rPr>
          <w:t>ata</w:t>
        </w:r>
      </w:hyperlink>
      <w:r w:rsidR="004E42B2">
        <w:rPr>
          <w:rFonts w:ascii="Arial" w:hAnsi="Arial" w:cs="Arial"/>
        </w:rPr>
        <w:t xml:space="preserve"> shows </w:t>
      </w:r>
      <w:r w:rsidR="00DF0ECE">
        <w:rPr>
          <w:rFonts w:ascii="Arial" w:hAnsi="Arial" w:cs="Arial"/>
        </w:rPr>
        <w:t xml:space="preserve">the extent of inequalities in medical education. Work has been underway in NES through the advancing equity in medical education group to </w:t>
      </w:r>
      <w:r w:rsidR="00BF3671">
        <w:rPr>
          <w:rFonts w:ascii="Arial" w:hAnsi="Arial" w:cs="Arial"/>
        </w:rPr>
        <w:t>identify ways that we can contribute to reducing the attainment gap. An action plan for this work supports this equality outcome</w:t>
      </w:r>
      <w:r w:rsidR="00C3696C">
        <w:rPr>
          <w:rFonts w:ascii="Arial" w:hAnsi="Arial" w:cs="Arial"/>
        </w:rPr>
        <w:t xml:space="preserve"> but we did not share this information as part of the consultation.</w:t>
      </w:r>
      <w:r w:rsidR="00523C2B">
        <w:rPr>
          <w:rFonts w:ascii="Arial" w:hAnsi="Arial" w:cs="Arial"/>
        </w:rPr>
        <w:t xml:space="preserve"> We recognise that we need to</w:t>
      </w:r>
      <w:r w:rsidR="00C44A70">
        <w:rPr>
          <w:rFonts w:ascii="Arial" w:hAnsi="Arial" w:cs="Arial"/>
        </w:rPr>
        <w:t xml:space="preserve"> clarify how we will measure the impact of the interventions.</w:t>
      </w:r>
    </w:p>
    <w:p w14:paraId="0EDFFAFC" w14:textId="6124EC7F" w:rsidR="000874FC" w:rsidRDefault="00B64CEC">
      <w:pPr>
        <w:rPr>
          <w:rFonts w:ascii="Arial" w:hAnsi="Arial" w:cs="Arial"/>
        </w:rPr>
      </w:pPr>
      <w:r>
        <w:rPr>
          <w:rFonts w:ascii="Arial" w:hAnsi="Arial" w:cs="Arial"/>
        </w:rPr>
        <w:t xml:space="preserve">The actions </w:t>
      </w:r>
      <w:r w:rsidR="004B6484">
        <w:rPr>
          <w:rFonts w:ascii="Arial" w:hAnsi="Arial" w:cs="Arial"/>
        </w:rPr>
        <w:t xml:space="preserve">towards this outcome </w:t>
      </w:r>
      <w:r>
        <w:rPr>
          <w:rFonts w:ascii="Arial" w:hAnsi="Arial" w:cs="Arial"/>
        </w:rPr>
        <w:t>have been amended</w:t>
      </w:r>
      <w:r w:rsidR="004B6484">
        <w:rPr>
          <w:rFonts w:ascii="Arial" w:hAnsi="Arial" w:cs="Arial"/>
        </w:rPr>
        <w:t xml:space="preserve"> to:</w:t>
      </w:r>
    </w:p>
    <w:p w14:paraId="390659C1" w14:textId="3447224E" w:rsidR="00124955" w:rsidRPr="004B6484" w:rsidRDefault="00D266AB" w:rsidP="004B6484">
      <w:pPr>
        <w:pStyle w:val="ListParagraph"/>
        <w:numPr>
          <w:ilvl w:val="0"/>
          <w:numId w:val="18"/>
        </w:numPr>
        <w:rPr>
          <w:rFonts w:ascii="Arial" w:hAnsi="Arial" w:cs="Arial"/>
        </w:rPr>
      </w:pPr>
      <w:r w:rsidRPr="004B6484">
        <w:rPr>
          <w:rFonts w:ascii="Arial" w:hAnsi="Arial" w:cs="Arial"/>
        </w:rPr>
        <w:t>Identifying</w:t>
      </w:r>
      <w:r w:rsidR="00124955" w:rsidRPr="004B6484">
        <w:rPr>
          <w:rFonts w:ascii="Arial" w:hAnsi="Arial" w:cs="Arial"/>
        </w:rPr>
        <w:t xml:space="preserve">, </w:t>
      </w:r>
      <w:r w:rsidRPr="004B6484">
        <w:rPr>
          <w:rFonts w:ascii="Arial" w:hAnsi="Arial" w:cs="Arial"/>
        </w:rPr>
        <w:t>delivering</w:t>
      </w:r>
      <w:r w:rsidR="00124955" w:rsidRPr="004B6484">
        <w:rPr>
          <w:rFonts w:ascii="Arial" w:hAnsi="Arial" w:cs="Arial"/>
        </w:rPr>
        <w:t xml:space="preserve"> and report</w:t>
      </w:r>
      <w:r w:rsidRPr="004B6484">
        <w:rPr>
          <w:rFonts w:ascii="Arial" w:hAnsi="Arial" w:cs="Arial"/>
        </w:rPr>
        <w:t>ing</w:t>
      </w:r>
      <w:r w:rsidR="00124955" w:rsidRPr="004B6484">
        <w:rPr>
          <w:rFonts w:ascii="Arial" w:hAnsi="Arial" w:cs="Arial"/>
        </w:rPr>
        <w:t xml:space="preserve"> on the impact of actions to reduce the attainment gap in medicine</w:t>
      </w:r>
    </w:p>
    <w:p w14:paraId="07CE7970" w14:textId="76B7AC20" w:rsidR="00BB2FE3" w:rsidRDefault="493774B5" w:rsidP="00BB2FE3">
      <w:pPr>
        <w:numPr>
          <w:ilvl w:val="0"/>
          <w:numId w:val="6"/>
        </w:numPr>
        <w:rPr>
          <w:rFonts w:ascii="Arial" w:hAnsi="Arial" w:cs="Arial"/>
        </w:rPr>
      </w:pPr>
      <w:r w:rsidRPr="5E01FF36">
        <w:rPr>
          <w:rFonts w:ascii="Arial" w:hAnsi="Arial" w:cs="Arial"/>
        </w:rPr>
        <w:t>Identify</w:t>
      </w:r>
      <w:r w:rsidR="00D266AB" w:rsidRPr="5E01FF36">
        <w:rPr>
          <w:rFonts w:ascii="Arial" w:hAnsi="Arial" w:cs="Arial"/>
        </w:rPr>
        <w:t>ing</w:t>
      </w:r>
      <w:r w:rsidRPr="5E01FF36">
        <w:rPr>
          <w:rFonts w:ascii="Arial" w:hAnsi="Arial" w:cs="Arial"/>
        </w:rPr>
        <w:t xml:space="preserve"> activities and measures that will contribute to reducing the UK attainment gap in pharmacy. </w:t>
      </w:r>
    </w:p>
    <w:p w14:paraId="3E2CBA37" w14:textId="7B1F2B35" w:rsidR="5E01FF36" w:rsidRDefault="5E01FF36" w:rsidP="5E01FF36">
      <w:pPr>
        <w:ind w:left="720"/>
        <w:rPr>
          <w:rFonts w:ascii="Arial" w:hAnsi="Arial" w:cs="Arial"/>
        </w:rPr>
      </w:pPr>
    </w:p>
    <w:p w14:paraId="61D4A686" w14:textId="4E8F7935" w:rsidR="00BB2FE3" w:rsidRPr="00FF548B" w:rsidRDefault="00BB2FE3" w:rsidP="00BB2FE3">
      <w:pPr>
        <w:rPr>
          <w:rFonts w:ascii="Arial" w:hAnsi="Arial" w:cs="Arial"/>
          <w:b/>
          <w:bCs/>
        </w:rPr>
      </w:pPr>
      <w:r w:rsidRPr="00FF548B">
        <w:rPr>
          <w:rFonts w:ascii="Arial" w:hAnsi="Arial" w:cs="Arial"/>
          <w:b/>
          <w:bCs/>
        </w:rPr>
        <w:t>Equality Outcome 3:</w:t>
      </w:r>
    </w:p>
    <w:p w14:paraId="3438FF41" w14:textId="5CC43F6C" w:rsidR="00FF548B" w:rsidRPr="00FF548B" w:rsidRDefault="2BCD74A6" w:rsidP="00FF548B">
      <w:r w:rsidRPr="5E01FF36">
        <w:rPr>
          <w:rFonts w:ascii="Arial" w:hAnsi="Arial" w:cs="Arial"/>
        </w:rPr>
        <w:t>By March 2029, the voice and experience of people who have used or are using health and social care services will have increasingly informed NES’s educational resources to contribute to NES's role in addressing health inequalities. </w:t>
      </w:r>
    </w:p>
    <w:p w14:paraId="09A52F24" w14:textId="77777777" w:rsidR="00FF548B" w:rsidRPr="00FF548B" w:rsidRDefault="00FF548B" w:rsidP="00FF548B">
      <w:pPr>
        <w:rPr>
          <w:rFonts w:ascii="Arial" w:hAnsi="Arial" w:cs="Arial"/>
        </w:rPr>
      </w:pPr>
      <w:r w:rsidRPr="00FF548B">
        <w:rPr>
          <w:rFonts w:ascii="Arial" w:hAnsi="Arial" w:cs="Arial"/>
        </w:rPr>
        <w:t>We will do this by </w:t>
      </w:r>
    </w:p>
    <w:p w14:paraId="210E3958" w14:textId="77777777" w:rsidR="00FF548B" w:rsidRPr="00FF548B" w:rsidRDefault="00FF548B" w:rsidP="00FF548B">
      <w:pPr>
        <w:numPr>
          <w:ilvl w:val="0"/>
          <w:numId w:val="7"/>
        </w:numPr>
        <w:rPr>
          <w:rFonts w:ascii="Arial" w:hAnsi="Arial" w:cs="Arial"/>
        </w:rPr>
      </w:pPr>
      <w:r w:rsidRPr="00FF548B">
        <w:rPr>
          <w:rFonts w:ascii="Arial" w:hAnsi="Arial" w:cs="Arial"/>
        </w:rPr>
        <w:t>Developing, launching and embedding our 'Involving People and Communities Framework' </w:t>
      </w:r>
    </w:p>
    <w:p w14:paraId="39BAA076" w14:textId="77777777" w:rsidR="00FF548B" w:rsidRPr="00FF548B" w:rsidRDefault="00FF548B" w:rsidP="00FF548B">
      <w:pPr>
        <w:numPr>
          <w:ilvl w:val="0"/>
          <w:numId w:val="8"/>
        </w:numPr>
        <w:rPr>
          <w:rFonts w:ascii="Arial" w:hAnsi="Arial" w:cs="Arial"/>
        </w:rPr>
      </w:pPr>
      <w:r w:rsidRPr="00FF548B">
        <w:rPr>
          <w:rFonts w:ascii="Arial" w:hAnsi="Arial" w:cs="Arial"/>
        </w:rPr>
        <w:t>Developing policy and practice that will facilitate, support and remunerate people with lived experience who inform our work. </w:t>
      </w:r>
    </w:p>
    <w:p w14:paraId="47AAB13F" w14:textId="77777777" w:rsidR="00FF548B" w:rsidRPr="00FF548B" w:rsidRDefault="00FF548B" w:rsidP="00FF548B">
      <w:pPr>
        <w:numPr>
          <w:ilvl w:val="0"/>
          <w:numId w:val="9"/>
        </w:numPr>
        <w:rPr>
          <w:rFonts w:ascii="Arial" w:hAnsi="Arial" w:cs="Arial"/>
        </w:rPr>
      </w:pPr>
      <w:r w:rsidRPr="00FF548B">
        <w:rPr>
          <w:rFonts w:ascii="Arial" w:hAnsi="Arial" w:cs="Arial"/>
        </w:rPr>
        <w:t>Upskilling our staff so they engage more effectively and routinely with people with lived experience in the development, design and delivery of our educational resources. </w:t>
      </w:r>
    </w:p>
    <w:p w14:paraId="7A5EAAAE" w14:textId="77777777" w:rsidR="00FF548B" w:rsidRPr="00FF548B" w:rsidRDefault="00FF548B" w:rsidP="00FF548B">
      <w:pPr>
        <w:numPr>
          <w:ilvl w:val="0"/>
          <w:numId w:val="10"/>
        </w:numPr>
        <w:rPr>
          <w:rFonts w:ascii="Arial" w:hAnsi="Arial" w:cs="Arial"/>
        </w:rPr>
      </w:pPr>
      <w:r w:rsidRPr="00FF548B">
        <w:rPr>
          <w:rFonts w:ascii="Arial" w:hAnsi="Arial" w:cs="Arial"/>
        </w:rPr>
        <w:t>Reporting to our Board on a key performance indicator that reflects increased activity in this regard.  </w:t>
      </w:r>
    </w:p>
    <w:p w14:paraId="1CC6CB86" w14:textId="77777777" w:rsidR="00FF548B" w:rsidRPr="00FF548B" w:rsidRDefault="00FF548B" w:rsidP="00FF548B">
      <w:pPr>
        <w:numPr>
          <w:ilvl w:val="0"/>
          <w:numId w:val="11"/>
        </w:numPr>
        <w:rPr>
          <w:rFonts w:ascii="Arial" w:hAnsi="Arial" w:cs="Arial"/>
        </w:rPr>
      </w:pPr>
      <w:r w:rsidRPr="00FF548B">
        <w:rPr>
          <w:rFonts w:ascii="Arial" w:hAnsi="Arial" w:cs="Arial"/>
        </w:rPr>
        <w:t>Seeking feedback from our learners on the value of those educational resources that have been informed by people with lived experience.  </w:t>
      </w:r>
    </w:p>
    <w:p w14:paraId="2F914EA7" w14:textId="087F8854" w:rsidR="00C025E6" w:rsidRDefault="00C025E6" w:rsidP="00BB2FE3">
      <w:pPr>
        <w:rPr>
          <w:rFonts w:ascii="Arial" w:hAnsi="Arial" w:cs="Arial"/>
        </w:rPr>
      </w:pPr>
      <w:r>
        <w:rPr>
          <w:rFonts w:ascii="Arial" w:hAnsi="Arial" w:cs="Arial"/>
        </w:rPr>
        <w:t xml:space="preserve">The comments </w:t>
      </w:r>
      <w:r w:rsidR="008E6D52">
        <w:rPr>
          <w:rFonts w:ascii="Arial" w:hAnsi="Arial" w:cs="Arial"/>
        </w:rPr>
        <w:t xml:space="preserve">reflect </w:t>
      </w:r>
      <w:r w:rsidR="00FA20CB">
        <w:rPr>
          <w:rFonts w:ascii="Arial" w:hAnsi="Arial" w:cs="Arial"/>
        </w:rPr>
        <w:t xml:space="preserve">that this is a </w:t>
      </w:r>
      <w:r w:rsidR="002F62A7">
        <w:rPr>
          <w:rFonts w:ascii="Arial" w:hAnsi="Arial" w:cs="Arial"/>
        </w:rPr>
        <w:t xml:space="preserve">developing area of NES’s work and that it will require </w:t>
      </w:r>
      <w:r w:rsidR="00DA47B9">
        <w:rPr>
          <w:rFonts w:ascii="Arial" w:hAnsi="Arial" w:cs="Arial"/>
        </w:rPr>
        <w:t>support</w:t>
      </w:r>
      <w:r w:rsidR="00345883">
        <w:rPr>
          <w:rFonts w:ascii="Arial" w:hAnsi="Arial" w:cs="Arial"/>
        </w:rPr>
        <w:t>, including funding,</w:t>
      </w:r>
      <w:r w:rsidR="00DA47B9">
        <w:rPr>
          <w:rFonts w:ascii="Arial" w:hAnsi="Arial" w:cs="Arial"/>
        </w:rPr>
        <w:t xml:space="preserve"> to achieve it. </w:t>
      </w:r>
      <w:r w:rsidR="00EC13B1">
        <w:rPr>
          <w:rFonts w:ascii="Arial" w:hAnsi="Arial" w:cs="Arial"/>
        </w:rPr>
        <w:t xml:space="preserve">There was feedback </w:t>
      </w:r>
      <w:r w:rsidR="002D7B26">
        <w:rPr>
          <w:rFonts w:ascii="Arial" w:hAnsi="Arial" w:cs="Arial"/>
        </w:rPr>
        <w:t>about a lack of clarity about</w:t>
      </w:r>
      <w:r w:rsidR="00EC13B1">
        <w:rPr>
          <w:rFonts w:ascii="Arial" w:hAnsi="Arial" w:cs="Arial"/>
        </w:rPr>
        <w:t xml:space="preserve"> the term ‘lived experience’</w:t>
      </w:r>
      <w:r w:rsidR="00600E15">
        <w:rPr>
          <w:rFonts w:ascii="Arial" w:hAnsi="Arial" w:cs="Arial"/>
        </w:rPr>
        <w:t xml:space="preserve"> and </w:t>
      </w:r>
      <w:r w:rsidR="008135F4">
        <w:rPr>
          <w:rFonts w:ascii="Arial" w:hAnsi="Arial" w:cs="Arial"/>
        </w:rPr>
        <w:t xml:space="preserve">the need to </w:t>
      </w:r>
      <w:r w:rsidR="00600E15">
        <w:rPr>
          <w:rFonts w:ascii="Arial" w:hAnsi="Arial" w:cs="Arial"/>
        </w:rPr>
        <w:t>make</w:t>
      </w:r>
      <w:r w:rsidR="00EA39AD">
        <w:rPr>
          <w:rFonts w:ascii="Arial" w:hAnsi="Arial" w:cs="Arial"/>
        </w:rPr>
        <w:t xml:space="preserve"> the wording clearer.</w:t>
      </w:r>
      <w:r w:rsidR="005B74F6">
        <w:rPr>
          <w:rFonts w:ascii="Arial" w:hAnsi="Arial" w:cs="Arial"/>
        </w:rPr>
        <w:t xml:space="preserve"> We recognise that we did not give context </w:t>
      </w:r>
      <w:r w:rsidR="00FB5718">
        <w:rPr>
          <w:rFonts w:ascii="Arial" w:hAnsi="Arial" w:cs="Arial"/>
        </w:rPr>
        <w:t xml:space="preserve">as </w:t>
      </w:r>
      <w:r w:rsidR="005B74F6">
        <w:rPr>
          <w:rFonts w:ascii="Arial" w:hAnsi="Arial" w:cs="Arial"/>
        </w:rPr>
        <w:t>to why this outcome has been proposed</w:t>
      </w:r>
      <w:r w:rsidR="00254FBE">
        <w:rPr>
          <w:rFonts w:ascii="Arial" w:hAnsi="Arial" w:cs="Arial"/>
        </w:rPr>
        <w:t xml:space="preserve"> and how it relate</w:t>
      </w:r>
      <w:r w:rsidR="00FB5718">
        <w:rPr>
          <w:rFonts w:ascii="Arial" w:hAnsi="Arial" w:cs="Arial"/>
        </w:rPr>
        <w:t>s</w:t>
      </w:r>
      <w:r w:rsidR="00254FBE">
        <w:rPr>
          <w:rFonts w:ascii="Arial" w:hAnsi="Arial" w:cs="Arial"/>
        </w:rPr>
        <w:t xml:space="preserve"> to NES’s contribut</w:t>
      </w:r>
      <w:r w:rsidR="00FB5718">
        <w:rPr>
          <w:rFonts w:ascii="Arial" w:hAnsi="Arial" w:cs="Arial"/>
        </w:rPr>
        <w:t>ion</w:t>
      </w:r>
      <w:r w:rsidR="00254FBE">
        <w:rPr>
          <w:rFonts w:ascii="Arial" w:hAnsi="Arial" w:cs="Arial"/>
        </w:rPr>
        <w:t xml:space="preserve"> to addressing health inequalities. For example, </w:t>
      </w:r>
      <w:r w:rsidR="00030744">
        <w:rPr>
          <w:rFonts w:ascii="Arial" w:hAnsi="Arial" w:cs="Arial"/>
        </w:rPr>
        <w:t>the role of</w:t>
      </w:r>
      <w:r w:rsidR="006B02D3">
        <w:rPr>
          <w:rFonts w:ascii="Arial" w:hAnsi="Arial" w:cs="Arial"/>
        </w:rPr>
        <w:t xml:space="preserve"> educat</w:t>
      </w:r>
      <w:r w:rsidR="00504717">
        <w:rPr>
          <w:rFonts w:ascii="Arial" w:hAnsi="Arial" w:cs="Arial"/>
        </w:rPr>
        <w:t>ion</w:t>
      </w:r>
      <w:r w:rsidR="006B02D3">
        <w:rPr>
          <w:rFonts w:ascii="Arial" w:hAnsi="Arial" w:cs="Arial"/>
        </w:rPr>
        <w:t xml:space="preserve"> and training</w:t>
      </w:r>
      <w:r w:rsidR="00EA1CE6">
        <w:rPr>
          <w:rFonts w:ascii="Arial" w:hAnsi="Arial" w:cs="Arial"/>
        </w:rPr>
        <w:t xml:space="preserve"> in reducing inequalities</w:t>
      </w:r>
      <w:r w:rsidR="006B02D3">
        <w:rPr>
          <w:rFonts w:ascii="Arial" w:hAnsi="Arial" w:cs="Arial"/>
        </w:rPr>
        <w:t xml:space="preserve"> </w:t>
      </w:r>
      <w:r w:rsidR="00626215">
        <w:rPr>
          <w:rFonts w:ascii="Arial" w:hAnsi="Arial" w:cs="Arial"/>
        </w:rPr>
        <w:t>by equipping the</w:t>
      </w:r>
      <w:r w:rsidR="00504717">
        <w:rPr>
          <w:rFonts w:ascii="Arial" w:hAnsi="Arial" w:cs="Arial"/>
        </w:rPr>
        <w:t xml:space="preserve"> workforce </w:t>
      </w:r>
      <w:r w:rsidR="00626215">
        <w:rPr>
          <w:rFonts w:ascii="Arial" w:hAnsi="Arial" w:cs="Arial"/>
        </w:rPr>
        <w:t>to</w:t>
      </w:r>
      <w:r w:rsidR="00504717">
        <w:rPr>
          <w:rFonts w:ascii="Arial" w:hAnsi="Arial" w:cs="Arial"/>
        </w:rPr>
        <w:t xml:space="preserve"> </w:t>
      </w:r>
      <w:r w:rsidR="00AA27B4">
        <w:rPr>
          <w:rFonts w:ascii="Arial" w:hAnsi="Arial" w:cs="Arial"/>
        </w:rPr>
        <w:t>meet the needs of a diverse</w:t>
      </w:r>
      <w:r w:rsidR="00A8107A">
        <w:rPr>
          <w:rFonts w:ascii="Arial" w:hAnsi="Arial" w:cs="Arial"/>
        </w:rPr>
        <w:t xml:space="preserve"> population and understand the</w:t>
      </w:r>
      <w:r w:rsidR="004A26DA">
        <w:rPr>
          <w:rFonts w:ascii="Arial" w:hAnsi="Arial" w:cs="Arial"/>
        </w:rPr>
        <w:t xml:space="preserve"> experiences of different population groups</w:t>
      </w:r>
      <w:r w:rsidR="009C6E1B">
        <w:rPr>
          <w:rFonts w:ascii="Arial" w:hAnsi="Arial" w:cs="Arial"/>
        </w:rPr>
        <w:t>.</w:t>
      </w:r>
    </w:p>
    <w:p w14:paraId="6241F778" w14:textId="4AAC1545" w:rsidR="0072439A" w:rsidRDefault="0072439A" w:rsidP="0072439A">
      <w:pPr>
        <w:rPr>
          <w:rFonts w:ascii="Arial" w:hAnsi="Arial" w:cs="Arial"/>
        </w:rPr>
      </w:pPr>
      <w:r>
        <w:rPr>
          <w:rFonts w:ascii="Arial" w:hAnsi="Arial" w:cs="Arial"/>
        </w:rPr>
        <w:lastRenderedPageBreak/>
        <w:t>The term ‘lived experience’ is not new as</w:t>
      </w:r>
      <w:r w:rsidR="004D1112">
        <w:rPr>
          <w:rFonts w:ascii="Arial" w:hAnsi="Arial" w:cs="Arial"/>
        </w:rPr>
        <w:t xml:space="preserve"> it</w:t>
      </w:r>
      <w:r>
        <w:rPr>
          <w:rFonts w:ascii="Arial" w:hAnsi="Arial" w:cs="Arial"/>
        </w:rPr>
        <w:t xml:space="preserve"> is about understanding people’s experiences of services from their </w:t>
      </w:r>
      <w:r w:rsidR="004D1112">
        <w:rPr>
          <w:rFonts w:ascii="Arial" w:hAnsi="Arial" w:cs="Arial"/>
        </w:rPr>
        <w:t>viewpoint</w:t>
      </w:r>
      <w:r>
        <w:rPr>
          <w:rFonts w:ascii="Arial" w:hAnsi="Arial" w:cs="Arial"/>
        </w:rPr>
        <w:t>. This can bring a different perspective to the design and development of services. In relation to NES’s role, this experience can inform the education and training provided to the workforce and contribute to providing better care and outcomes for people. People’s experience and opportunity for health and care can differ based on factors such as gender, ethnicity, age, socio-economic factors. This can lead to inequalities.</w:t>
      </w:r>
    </w:p>
    <w:p w14:paraId="01BBC687" w14:textId="7BD00975" w:rsidR="009C6E1B" w:rsidRDefault="009C6E1B" w:rsidP="00BB2FE3">
      <w:pPr>
        <w:rPr>
          <w:rFonts w:ascii="Arial" w:hAnsi="Arial" w:cs="Arial"/>
        </w:rPr>
      </w:pPr>
      <w:r>
        <w:rPr>
          <w:rFonts w:ascii="Arial" w:hAnsi="Arial" w:cs="Arial"/>
        </w:rPr>
        <w:t xml:space="preserve">We have amended the outcome </w:t>
      </w:r>
      <w:r w:rsidR="00003DF2">
        <w:rPr>
          <w:rFonts w:ascii="Arial" w:hAnsi="Arial" w:cs="Arial"/>
        </w:rPr>
        <w:t>to remove ‘increasingly’</w:t>
      </w:r>
      <w:r w:rsidR="008903DA">
        <w:rPr>
          <w:rFonts w:ascii="Arial" w:hAnsi="Arial" w:cs="Arial"/>
        </w:rPr>
        <w:t xml:space="preserve"> from the outcome</w:t>
      </w:r>
      <w:r w:rsidR="0041321B">
        <w:rPr>
          <w:rFonts w:ascii="Arial" w:hAnsi="Arial" w:cs="Arial"/>
        </w:rPr>
        <w:t>:</w:t>
      </w:r>
    </w:p>
    <w:p w14:paraId="1E3DEAD1" w14:textId="77777777" w:rsidR="0072439A" w:rsidRPr="0041321B" w:rsidRDefault="009C6E1B" w:rsidP="0041321B">
      <w:pPr>
        <w:pStyle w:val="ListParagraph"/>
        <w:numPr>
          <w:ilvl w:val="0"/>
          <w:numId w:val="18"/>
        </w:numPr>
        <w:rPr>
          <w:rFonts w:ascii="Arial" w:hAnsi="Arial" w:cs="Arial"/>
        </w:rPr>
      </w:pPr>
      <w:r w:rsidRPr="0041321B">
        <w:rPr>
          <w:rFonts w:ascii="Arial" w:hAnsi="Arial" w:cs="Arial"/>
        </w:rPr>
        <w:t>By March 2029, the voice and experience of people who have used or are using health and social care services will inform NES’s educational resources to contribute to NES's role in addressing health inequalities. </w:t>
      </w:r>
    </w:p>
    <w:p w14:paraId="43FA488F" w14:textId="6D17F9B8" w:rsidR="008903DA" w:rsidRDefault="008903DA" w:rsidP="00EE27C2">
      <w:pPr>
        <w:rPr>
          <w:rFonts w:ascii="Arial" w:hAnsi="Arial" w:cs="Arial"/>
        </w:rPr>
      </w:pPr>
      <w:r>
        <w:rPr>
          <w:rFonts w:ascii="Arial" w:hAnsi="Arial" w:cs="Arial"/>
        </w:rPr>
        <w:t xml:space="preserve">We have removed the activity about </w:t>
      </w:r>
      <w:r w:rsidR="00381751">
        <w:rPr>
          <w:rFonts w:ascii="Arial" w:hAnsi="Arial" w:cs="Arial"/>
        </w:rPr>
        <w:t>reporting to the Board on a key performance indicator</w:t>
      </w:r>
      <w:r w:rsidR="00B53829">
        <w:rPr>
          <w:rFonts w:ascii="Arial" w:hAnsi="Arial" w:cs="Arial"/>
        </w:rPr>
        <w:t>. As this area of work is in NES’s strategy</w:t>
      </w:r>
      <w:r w:rsidR="00233E84">
        <w:rPr>
          <w:rFonts w:ascii="Arial" w:hAnsi="Arial" w:cs="Arial"/>
        </w:rPr>
        <w:t>, reporting to the Board on this work will take place but we do not feel it needs to be reflected in the actions for the outcome.</w:t>
      </w:r>
      <w:r w:rsidR="009F4D11">
        <w:rPr>
          <w:rFonts w:ascii="Arial" w:hAnsi="Arial" w:cs="Arial"/>
        </w:rPr>
        <w:t xml:space="preserve"> The remaining activities reflect the </w:t>
      </w:r>
      <w:r w:rsidR="001F3906">
        <w:rPr>
          <w:rFonts w:ascii="Arial" w:hAnsi="Arial" w:cs="Arial"/>
        </w:rPr>
        <w:t xml:space="preserve">actions that </w:t>
      </w:r>
      <w:r w:rsidR="00A6234B">
        <w:rPr>
          <w:rFonts w:ascii="Arial" w:hAnsi="Arial" w:cs="Arial"/>
        </w:rPr>
        <w:t>will help us achieve the outcome, covering support</w:t>
      </w:r>
      <w:r w:rsidR="00F22E34">
        <w:rPr>
          <w:rFonts w:ascii="Arial" w:hAnsi="Arial" w:cs="Arial"/>
        </w:rPr>
        <w:t>ing</w:t>
      </w:r>
      <w:r w:rsidR="002F4E7F">
        <w:rPr>
          <w:rFonts w:ascii="Arial" w:hAnsi="Arial" w:cs="Arial"/>
        </w:rPr>
        <w:t xml:space="preserve"> people with lived experience</w:t>
      </w:r>
      <w:r w:rsidR="00A6234B">
        <w:rPr>
          <w:rFonts w:ascii="Arial" w:hAnsi="Arial" w:cs="Arial"/>
        </w:rPr>
        <w:t xml:space="preserve">, upskilling our staff and seeking feedback from </w:t>
      </w:r>
      <w:r w:rsidR="002B4E72">
        <w:rPr>
          <w:rFonts w:ascii="Arial" w:hAnsi="Arial" w:cs="Arial"/>
        </w:rPr>
        <w:t>out learners.</w:t>
      </w:r>
      <w:r w:rsidR="002F4E7F">
        <w:rPr>
          <w:rFonts w:ascii="Arial" w:hAnsi="Arial" w:cs="Arial"/>
        </w:rPr>
        <w:t xml:space="preserve"> We have simplified the wording in the actions.</w:t>
      </w:r>
    </w:p>
    <w:p w14:paraId="6560278A" w14:textId="6818CE80" w:rsidR="00EE27C2" w:rsidRPr="00FF548B" w:rsidRDefault="00B32155" w:rsidP="00EE27C2">
      <w:pPr>
        <w:rPr>
          <w:rFonts w:ascii="Arial" w:hAnsi="Arial" w:cs="Arial"/>
        </w:rPr>
      </w:pPr>
      <w:r>
        <w:rPr>
          <w:rFonts w:ascii="Arial" w:hAnsi="Arial" w:cs="Arial"/>
        </w:rPr>
        <w:t>We w</w:t>
      </w:r>
      <w:r w:rsidR="00EE27C2" w:rsidRPr="00FF548B">
        <w:rPr>
          <w:rFonts w:ascii="Arial" w:hAnsi="Arial" w:cs="Arial"/>
        </w:rPr>
        <w:t>ill do this by </w:t>
      </w:r>
    </w:p>
    <w:p w14:paraId="34D9CE2C" w14:textId="7B4E5FE0" w:rsidR="00EE27C2" w:rsidRPr="00FF548B" w:rsidRDefault="00C16640" w:rsidP="00EE27C2">
      <w:pPr>
        <w:numPr>
          <w:ilvl w:val="0"/>
          <w:numId w:val="7"/>
        </w:numPr>
        <w:rPr>
          <w:rFonts w:ascii="Arial" w:hAnsi="Arial" w:cs="Arial"/>
        </w:rPr>
      </w:pPr>
      <w:r>
        <w:rPr>
          <w:rFonts w:ascii="Arial" w:hAnsi="Arial" w:cs="Arial"/>
        </w:rPr>
        <w:t>Launching</w:t>
      </w:r>
      <w:r w:rsidR="00EE27C2" w:rsidRPr="00FF548B">
        <w:rPr>
          <w:rFonts w:ascii="Arial" w:hAnsi="Arial" w:cs="Arial"/>
        </w:rPr>
        <w:t xml:space="preserve"> our 'Involving People and Communities Framework' </w:t>
      </w:r>
      <w:r>
        <w:rPr>
          <w:rFonts w:ascii="Arial" w:hAnsi="Arial" w:cs="Arial"/>
        </w:rPr>
        <w:t>across the organisation.</w:t>
      </w:r>
    </w:p>
    <w:p w14:paraId="22C73D30" w14:textId="1DA3EE8C" w:rsidR="00EE27C2" w:rsidRPr="00FF548B" w:rsidRDefault="00C01A63" w:rsidP="00EE27C2">
      <w:pPr>
        <w:numPr>
          <w:ilvl w:val="0"/>
          <w:numId w:val="8"/>
        </w:numPr>
        <w:rPr>
          <w:rFonts w:ascii="Arial" w:hAnsi="Arial" w:cs="Arial"/>
        </w:rPr>
      </w:pPr>
      <w:r w:rsidRPr="10234575">
        <w:rPr>
          <w:rFonts w:ascii="Arial" w:hAnsi="Arial" w:cs="Arial"/>
        </w:rPr>
        <w:t>F</w:t>
      </w:r>
      <w:r w:rsidR="00EE27C2" w:rsidRPr="10234575">
        <w:rPr>
          <w:rFonts w:ascii="Arial" w:hAnsi="Arial" w:cs="Arial"/>
        </w:rPr>
        <w:t>acilitat</w:t>
      </w:r>
      <w:r w:rsidRPr="10234575">
        <w:rPr>
          <w:rFonts w:ascii="Arial" w:hAnsi="Arial" w:cs="Arial"/>
        </w:rPr>
        <w:t>ing</w:t>
      </w:r>
      <w:r w:rsidR="00EE27C2" w:rsidRPr="10234575">
        <w:rPr>
          <w:rFonts w:ascii="Arial" w:hAnsi="Arial" w:cs="Arial"/>
        </w:rPr>
        <w:t>, </w:t>
      </w:r>
      <w:bookmarkStart w:id="0" w:name="_Int_81OcbnuY"/>
      <w:r w:rsidR="00EE27C2" w:rsidRPr="10234575">
        <w:rPr>
          <w:rFonts w:ascii="Arial" w:hAnsi="Arial" w:cs="Arial"/>
        </w:rPr>
        <w:t>support</w:t>
      </w:r>
      <w:r w:rsidRPr="10234575">
        <w:rPr>
          <w:rFonts w:ascii="Arial" w:hAnsi="Arial" w:cs="Arial"/>
        </w:rPr>
        <w:t>ing</w:t>
      </w:r>
      <w:bookmarkEnd w:id="0"/>
      <w:r w:rsidR="00EE27C2" w:rsidRPr="10234575">
        <w:rPr>
          <w:rFonts w:ascii="Arial" w:hAnsi="Arial" w:cs="Arial"/>
        </w:rPr>
        <w:t> and remunerat</w:t>
      </w:r>
      <w:r w:rsidRPr="10234575">
        <w:rPr>
          <w:rFonts w:ascii="Arial" w:hAnsi="Arial" w:cs="Arial"/>
        </w:rPr>
        <w:t>ing</w:t>
      </w:r>
      <w:r w:rsidR="00EE27C2" w:rsidRPr="10234575">
        <w:rPr>
          <w:rFonts w:ascii="Arial" w:hAnsi="Arial" w:cs="Arial"/>
        </w:rPr>
        <w:t xml:space="preserve"> people with lived experience who inform our work. </w:t>
      </w:r>
    </w:p>
    <w:p w14:paraId="50830DB0" w14:textId="77777777" w:rsidR="00EE27C2" w:rsidRPr="00FF548B" w:rsidRDefault="00EE27C2" w:rsidP="00EE27C2">
      <w:pPr>
        <w:numPr>
          <w:ilvl w:val="0"/>
          <w:numId w:val="9"/>
        </w:numPr>
        <w:rPr>
          <w:rFonts w:ascii="Arial" w:hAnsi="Arial" w:cs="Arial"/>
        </w:rPr>
      </w:pPr>
      <w:r w:rsidRPr="10234575">
        <w:rPr>
          <w:rFonts w:ascii="Arial" w:hAnsi="Arial" w:cs="Arial"/>
        </w:rPr>
        <w:t>Upskilling our staff so they engage more effectively and routinely with people with lived experience in the development, </w:t>
      </w:r>
      <w:bookmarkStart w:id="1" w:name="_Int_vtQuaWZn"/>
      <w:r w:rsidRPr="10234575">
        <w:rPr>
          <w:rFonts w:ascii="Arial" w:hAnsi="Arial" w:cs="Arial"/>
        </w:rPr>
        <w:t>design</w:t>
      </w:r>
      <w:bookmarkEnd w:id="1"/>
      <w:r w:rsidRPr="10234575">
        <w:rPr>
          <w:rFonts w:ascii="Arial" w:hAnsi="Arial" w:cs="Arial"/>
        </w:rPr>
        <w:t> and delivery of our educational resources. </w:t>
      </w:r>
    </w:p>
    <w:p w14:paraId="76C2FDED" w14:textId="77777777" w:rsidR="00EE27C2" w:rsidRPr="00FF548B" w:rsidRDefault="00EE27C2" w:rsidP="00EE27C2">
      <w:pPr>
        <w:numPr>
          <w:ilvl w:val="0"/>
          <w:numId w:val="11"/>
        </w:numPr>
        <w:rPr>
          <w:rFonts w:ascii="Arial" w:hAnsi="Arial" w:cs="Arial"/>
        </w:rPr>
      </w:pPr>
      <w:r w:rsidRPr="00FF548B">
        <w:rPr>
          <w:rFonts w:ascii="Arial" w:hAnsi="Arial" w:cs="Arial"/>
        </w:rPr>
        <w:t>Seeking feedback from our learners on the value of those educational resources that have been informed by people with lived experience.  </w:t>
      </w:r>
    </w:p>
    <w:p w14:paraId="64CF98F0" w14:textId="77777777" w:rsidR="00C025E6" w:rsidRDefault="00C025E6" w:rsidP="00BB2FE3">
      <w:pPr>
        <w:rPr>
          <w:rFonts w:ascii="Arial" w:hAnsi="Arial" w:cs="Arial"/>
        </w:rPr>
      </w:pPr>
    </w:p>
    <w:p w14:paraId="0C60382C" w14:textId="1327165D" w:rsidR="008F1EEF" w:rsidRPr="002D034A" w:rsidRDefault="008F1EEF" w:rsidP="00BB2FE3">
      <w:pPr>
        <w:rPr>
          <w:rFonts w:ascii="Arial" w:hAnsi="Arial" w:cs="Arial"/>
          <w:b/>
          <w:bCs/>
        </w:rPr>
      </w:pPr>
      <w:r w:rsidRPr="002D034A">
        <w:rPr>
          <w:rFonts w:ascii="Arial" w:hAnsi="Arial" w:cs="Arial"/>
          <w:b/>
          <w:bCs/>
        </w:rPr>
        <w:t>Equality Outcome 4:</w:t>
      </w:r>
    </w:p>
    <w:p w14:paraId="2AA9CA55" w14:textId="64977043" w:rsidR="00B35926" w:rsidRPr="00B35926" w:rsidRDefault="3659BA0E" w:rsidP="00B35926">
      <w:r w:rsidRPr="5E01FF36">
        <w:rPr>
          <w:rFonts w:ascii="Arial" w:hAnsi="Arial" w:cs="Arial"/>
        </w:rPr>
        <w:t>By March 2029, NES will have increased its knowledge about the diversity of learners accessing NES’s education and training products to improve equity in education and training for health and social care staff. </w:t>
      </w:r>
    </w:p>
    <w:p w14:paraId="4EC3EBAE" w14:textId="77777777" w:rsidR="00B35926" w:rsidRPr="00B35926" w:rsidRDefault="00B35926" w:rsidP="00B35926">
      <w:pPr>
        <w:rPr>
          <w:rFonts w:ascii="Arial" w:hAnsi="Arial" w:cs="Arial"/>
        </w:rPr>
      </w:pPr>
      <w:r w:rsidRPr="00B35926">
        <w:rPr>
          <w:rFonts w:ascii="Arial" w:hAnsi="Arial" w:cs="Arial"/>
        </w:rPr>
        <w:t>We will do this by </w:t>
      </w:r>
    </w:p>
    <w:p w14:paraId="4D355305" w14:textId="77777777" w:rsidR="00B35926" w:rsidRPr="00B35926" w:rsidRDefault="00B35926" w:rsidP="00B35926">
      <w:pPr>
        <w:numPr>
          <w:ilvl w:val="0"/>
          <w:numId w:val="12"/>
        </w:numPr>
        <w:rPr>
          <w:rFonts w:ascii="Arial" w:hAnsi="Arial" w:cs="Arial"/>
        </w:rPr>
      </w:pPr>
      <w:r w:rsidRPr="10234575">
        <w:rPr>
          <w:rFonts w:ascii="Arial" w:hAnsi="Arial" w:cs="Arial"/>
        </w:rPr>
        <w:t>Implementing an agreed set of equality, </w:t>
      </w:r>
      <w:bookmarkStart w:id="2" w:name="_Int_pGs0fS31"/>
      <w:r w:rsidRPr="10234575">
        <w:rPr>
          <w:rFonts w:ascii="Arial" w:hAnsi="Arial" w:cs="Arial"/>
        </w:rPr>
        <w:t>diversity</w:t>
      </w:r>
      <w:bookmarkEnd w:id="2"/>
      <w:r w:rsidRPr="10234575">
        <w:rPr>
          <w:rFonts w:ascii="Arial" w:hAnsi="Arial" w:cs="Arial"/>
        </w:rPr>
        <w:t> and inclusion monitoring questions to improve our knowledge about learners. </w:t>
      </w:r>
    </w:p>
    <w:p w14:paraId="5C1A53E9" w14:textId="77777777" w:rsidR="00B35926" w:rsidRPr="00B35926" w:rsidRDefault="00B35926" w:rsidP="00B35926">
      <w:pPr>
        <w:numPr>
          <w:ilvl w:val="0"/>
          <w:numId w:val="14"/>
        </w:numPr>
        <w:rPr>
          <w:rFonts w:ascii="Arial" w:hAnsi="Arial" w:cs="Arial"/>
        </w:rPr>
      </w:pPr>
      <w:r w:rsidRPr="10234575">
        <w:rPr>
          <w:rFonts w:ascii="Arial" w:hAnsi="Arial" w:cs="Arial"/>
        </w:rPr>
        <w:lastRenderedPageBreak/>
        <w:t>Analysing and using equality, </w:t>
      </w:r>
      <w:bookmarkStart w:id="3" w:name="_Int_OmmNj3ju"/>
      <w:r w:rsidRPr="10234575">
        <w:rPr>
          <w:rFonts w:ascii="Arial" w:hAnsi="Arial" w:cs="Arial"/>
        </w:rPr>
        <w:t>diversity</w:t>
      </w:r>
      <w:bookmarkEnd w:id="3"/>
      <w:r w:rsidRPr="10234575">
        <w:rPr>
          <w:rFonts w:ascii="Arial" w:hAnsi="Arial" w:cs="Arial"/>
        </w:rPr>
        <w:t> and inclusion data to make our education products more inclusive. </w:t>
      </w:r>
    </w:p>
    <w:p w14:paraId="36A17026" w14:textId="77777777" w:rsidR="00D2536C" w:rsidRDefault="00C67E74" w:rsidP="00BB2FE3">
      <w:pPr>
        <w:rPr>
          <w:rFonts w:ascii="Arial" w:hAnsi="Arial" w:cs="Arial"/>
        </w:rPr>
      </w:pPr>
      <w:r>
        <w:rPr>
          <w:rFonts w:ascii="Arial" w:hAnsi="Arial" w:cs="Arial"/>
        </w:rPr>
        <w:t>Responses reflected that this outcome is about gathering data</w:t>
      </w:r>
      <w:r w:rsidR="001356C8">
        <w:rPr>
          <w:rFonts w:ascii="Arial" w:hAnsi="Arial" w:cs="Arial"/>
        </w:rPr>
        <w:t xml:space="preserve"> and that more should be said about improving equity</w:t>
      </w:r>
      <w:r w:rsidR="008B149E">
        <w:rPr>
          <w:rFonts w:ascii="Arial" w:hAnsi="Arial" w:cs="Arial"/>
        </w:rPr>
        <w:t xml:space="preserve"> in education and training for the workforce.</w:t>
      </w:r>
      <w:r w:rsidR="001C2D12">
        <w:rPr>
          <w:rFonts w:ascii="Arial" w:hAnsi="Arial" w:cs="Arial"/>
        </w:rPr>
        <w:t xml:space="preserve"> </w:t>
      </w:r>
      <w:r w:rsidR="005A3EEF">
        <w:rPr>
          <w:rFonts w:ascii="Arial" w:hAnsi="Arial" w:cs="Arial"/>
        </w:rPr>
        <w:t xml:space="preserve">Reporting to the Board was not considered </w:t>
      </w:r>
      <w:r w:rsidR="002C6CAA">
        <w:rPr>
          <w:rFonts w:ascii="Arial" w:hAnsi="Arial" w:cs="Arial"/>
        </w:rPr>
        <w:t xml:space="preserve">an activity that </w:t>
      </w:r>
      <w:r w:rsidR="005A3EEF">
        <w:rPr>
          <w:rFonts w:ascii="Arial" w:hAnsi="Arial" w:cs="Arial"/>
        </w:rPr>
        <w:t>would deliver meaningful change</w:t>
      </w:r>
      <w:r w:rsidR="0089256B">
        <w:rPr>
          <w:rFonts w:ascii="Arial" w:hAnsi="Arial" w:cs="Arial"/>
        </w:rPr>
        <w:t>.</w:t>
      </w:r>
      <w:r w:rsidR="004653C5">
        <w:rPr>
          <w:rFonts w:ascii="Arial" w:hAnsi="Arial" w:cs="Arial"/>
        </w:rPr>
        <w:t xml:space="preserve"> It was recognised that</w:t>
      </w:r>
      <w:r w:rsidR="005F279A">
        <w:rPr>
          <w:rFonts w:ascii="Arial" w:hAnsi="Arial" w:cs="Arial"/>
        </w:rPr>
        <w:t xml:space="preserve"> people can </w:t>
      </w:r>
      <w:r w:rsidR="002608B9">
        <w:rPr>
          <w:rFonts w:ascii="Arial" w:hAnsi="Arial" w:cs="Arial"/>
        </w:rPr>
        <w:t>be reluctant to share information</w:t>
      </w:r>
      <w:r w:rsidR="00737C5F">
        <w:rPr>
          <w:rFonts w:ascii="Arial" w:hAnsi="Arial" w:cs="Arial"/>
        </w:rPr>
        <w:t xml:space="preserve"> in relation to a disability and that there should be messages about </w:t>
      </w:r>
      <w:r w:rsidR="00310A0A">
        <w:rPr>
          <w:rFonts w:ascii="Arial" w:hAnsi="Arial" w:cs="Arial"/>
        </w:rPr>
        <w:t>access to support being a right rather than</w:t>
      </w:r>
      <w:r w:rsidR="00B77385">
        <w:rPr>
          <w:rFonts w:ascii="Arial" w:hAnsi="Arial" w:cs="Arial"/>
        </w:rPr>
        <w:t xml:space="preserve"> as a ‘favour’ to staff.</w:t>
      </w:r>
      <w:r w:rsidR="00A95C05">
        <w:rPr>
          <w:rFonts w:ascii="Arial" w:hAnsi="Arial" w:cs="Arial"/>
        </w:rPr>
        <w:t xml:space="preserve"> </w:t>
      </w:r>
      <w:r w:rsidR="00B359C0">
        <w:rPr>
          <w:rFonts w:ascii="Arial" w:hAnsi="Arial" w:cs="Arial"/>
        </w:rPr>
        <w:t xml:space="preserve">There was recognition in the responses that </w:t>
      </w:r>
      <w:r w:rsidR="00A95C05">
        <w:rPr>
          <w:rFonts w:ascii="Arial" w:hAnsi="Arial" w:cs="Arial"/>
        </w:rPr>
        <w:t>NES works with a range of partners</w:t>
      </w:r>
      <w:r w:rsidR="00B359C0">
        <w:rPr>
          <w:rFonts w:ascii="Arial" w:hAnsi="Arial" w:cs="Arial"/>
        </w:rPr>
        <w:t xml:space="preserve"> and employers</w:t>
      </w:r>
      <w:r w:rsidR="00A95C05">
        <w:rPr>
          <w:rFonts w:ascii="Arial" w:hAnsi="Arial" w:cs="Arial"/>
        </w:rPr>
        <w:t xml:space="preserve"> and </w:t>
      </w:r>
      <w:r w:rsidR="00B359C0">
        <w:rPr>
          <w:rFonts w:ascii="Arial" w:hAnsi="Arial" w:cs="Arial"/>
        </w:rPr>
        <w:t xml:space="preserve">that most </w:t>
      </w:r>
      <w:r w:rsidR="000C142B">
        <w:rPr>
          <w:rFonts w:ascii="Arial" w:hAnsi="Arial" w:cs="Arial"/>
        </w:rPr>
        <w:t>learners</w:t>
      </w:r>
      <w:r w:rsidR="000043B9">
        <w:rPr>
          <w:rFonts w:ascii="Arial" w:hAnsi="Arial" w:cs="Arial"/>
        </w:rPr>
        <w:t xml:space="preserve"> in health and social care are not employed by NES</w:t>
      </w:r>
      <w:r w:rsidR="00B359C0">
        <w:rPr>
          <w:rFonts w:ascii="Arial" w:hAnsi="Arial" w:cs="Arial"/>
        </w:rPr>
        <w:t>.</w:t>
      </w:r>
      <w:r w:rsidR="00D4623D">
        <w:rPr>
          <w:rFonts w:ascii="Arial" w:hAnsi="Arial" w:cs="Arial"/>
        </w:rPr>
        <w:t xml:space="preserve"> </w:t>
      </w:r>
    </w:p>
    <w:p w14:paraId="2983909B" w14:textId="6A583E1D" w:rsidR="00B35926" w:rsidRDefault="00D4623D" w:rsidP="00BB2FE3">
      <w:pPr>
        <w:rPr>
          <w:rFonts w:ascii="Arial" w:hAnsi="Arial" w:cs="Arial"/>
        </w:rPr>
      </w:pPr>
      <w:r>
        <w:rPr>
          <w:rFonts w:ascii="Arial" w:hAnsi="Arial" w:cs="Arial"/>
        </w:rPr>
        <w:t>As with other equality outcomes, there was no context provided as to why</w:t>
      </w:r>
      <w:r w:rsidR="00CD6BF1">
        <w:rPr>
          <w:rFonts w:ascii="Arial" w:hAnsi="Arial" w:cs="Arial"/>
        </w:rPr>
        <w:t xml:space="preserve"> NES identified this as a potential equality outcome. </w:t>
      </w:r>
      <w:r w:rsidR="00220ABA">
        <w:rPr>
          <w:rFonts w:ascii="Arial" w:hAnsi="Arial" w:cs="Arial"/>
        </w:rPr>
        <w:t>NES is a</w:t>
      </w:r>
      <w:r w:rsidR="00CD6BF1">
        <w:rPr>
          <w:rFonts w:ascii="Arial" w:hAnsi="Arial" w:cs="Arial"/>
        </w:rPr>
        <w:t xml:space="preserve"> national education and training provider</w:t>
      </w:r>
      <w:r w:rsidR="00220ABA">
        <w:rPr>
          <w:rFonts w:ascii="Arial" w:hAnsi="Arial" w:cs="Arial"/>
        </w:rPr>
        <w:t xml:space="preserve"> and r</w:t>
      </w:r>
      <w:r w:rsidR="00CD6BF1">
        <w:rPr>
          <w:rFonts w:ascii="Arial" w:hAnsi="Arial" w:cs="Arial"/>
        </w:rPr>
        <w:t>ecogni</w:t>
      </w:r>
      <w:r w:rsidR="00220ABA">
        <w:rPr>
          <w:rFonts w:ascii="Arial" w:hAnsi="Arial" w:cs="Arial"/>
        </w:rPr>
        <w:t>ses</w:t>
      </w:r>
      <w:r w:rsidR="00CD6BF1">
        <w:rPr>
          <w:rFonts w:ascii="Arial" w:hAnsi="Arial" w:cs="Arial"/>
        </w:rPr>
        <w:t xml:space="preserve"> </w:t>
      </w:r>
      <w:r w:rsidR="00AC7446">
        <w:rPr>
          <w:rFonts w:ascii="Arial" w:hAnsi="Arial" w:cs="Arial"/>
        </w:rPr>
        <w:t>the barriers that</w:t>
      </w:r>
      <w:r w:rsidR="0040460B">
        <w:rPr>
          <w:rFonts w:ascii="Arial" w:hAnsi="Arial" w:cs="Arial"/>
        </w:rPr>
        <w:t xml:space="preserve"> some population groups can experience in </w:t>
      </w:r>
      <w:r w:rsidR="003C3250">
        <w:rPr>
          <w:rFonts w:ascii="Arial" w:hAnsi="Arial" w:cs="Arial"/>
        </w:rPr>
        <w:t>accessing education and training</w:t>
      </w:r>
      <w:r w:rsidR="00CE44D8">
        <w:rPr>
          <w:rFonts w:ascii="Arial" w:hAnsi="Arial" w:cs="Arial"/>
        </w:rPr>
        <w:t xml:space="preserve">. </w:t>
      </w:r>
      <w:r w:rsidR="006A1E51">
        <w:rPr>
          <w:rFonts w:ascii="Arial" w:hAnsi="Arial" w:cs="Arial"/>
        </w:rPr>
        <w:t>NES aims to</w:t>
      </w:r>
      <w:r w:rsidR="0096793B">
        <w:rPr>
          <w:rFonts w:ascii="Arial" w:hAnsi="Arial" w:cs="Arial"/>
        </w:rPr>
        <w:t xml:space="preserve"> contribute to equity in </w:t>
      </w:r>
      <w:r w:rsidR="005A460A">
        <w:rPr>
          <w:rFonts w:ascii="Arial" w:hAnsi="Arial" w:cs="Arial"/>
        </w:rPr>
        <w:t xml:space="preserve">education and training for the workforce, recognising that this does not sit within our complete control. </w:t>
      </w:r>
      <w:r w:rsidR="007242F0">
        <w:rPr>
          <w:rFonts w:ascii="Arial" w:hAnsi="Arial" w:cs="Arial"/>
        </w:rPr>
        <w:t>U</w:t>
      </w:r>
      <w:r w:rsidR="005A460A">
        <w:rPr>
          <w:rFonts w:ascii="Arial" w:hAnsi="Arial" w:cs="Arial"/>
        </w:rPr>
        <w:t xml:space="preserve">nderstanding the demographics of learners who access our products will help us understand if there are </w:t>
      </w:r>
      <w:r w:rsidR="00A335DA">
        <w:rPr>
          <w:rFonts w:ascii="Arial" w:hAnsi="Arial" w:cs="Arial"/>
        </w:rPr>
        <w:t>groups</w:t>
      </w:r>
      <w:r w:rsidR="005A460A">
        <w:rPr>
          <w:rFonts w:ascii="Arial" w:hAnsi="Arial" w:cs="Arial"/>
        </w:rPr>
        <w:t xml:space="preserve"> who</w:t>
      </w:r>
      <w:r w:rsidR="00A37037">
        <w:rPr>
          <w:rFonts w:ascii="Arial" w:hAnsi="Arial" w:cs="Arial"/>
        </w:rPr>
        <w:t xml:space="preserve"> are not</w:t>
      </w:r>
      <w:r w:rsidR="00F34134">
        <w:rPr>
          <w:rFonts w:ascii="Arial" w:hAnsi="Arial" w:cs="Arial"/>
        </w:rPr>
        <w:t xml:space="preserve"> accessing </w:t>
      </w:r>
      <w:r w:rsidR="00B62AB9">
        <w:rPr>
          <w:rFonts w:ascii="Arial" w:hAnsi="Arial" w:cs="Arial"/>
        </w:rPr>
        <w:t xml:space="preserve">our </w:t>
      </w:r>
      <w:r w:rsidR="00F34134">
        <w:rPr>
          <w:rFonts w:ascii="Arial" w:hAnsi="Arial" w:cs="Arial"/>
        </w:rPr>
        <w:t>learning</w:t>
      </w:r>
      <w:r w:rsidR="00A335DA">
        <w:rPr>
          <w:rFonts w:ascii="Arial" w:hAnsi="Arial" w:cs="Arial"/>
        </w:rPr>
        <w:t xml:space="preserve">. This will contribute to </w:t>
      </w:r>
      <w:r w:rsidR="00D96F55">
        <w:rPr>
          <w:rFonts w:ascii="Arial" w:hAnsi="Arial" w:cs="Arial"/>
        </w:rPr>
        <w:t>our Public Sector Equality Duty,</w:t>
      </w:r>
      <w:r w:rsidR="00D2536C">
        <w:rPr>
          <w:rFonts w:ascii="Arial" w:hAnsi="Arial" w:cs="Arial"/>
        </w:rPr>
        <w:t xml:space="preserve"> specifically</w:t>
      </w:r>
      <w:r w:rsidR="00D96F55">
        <w:rPr>
          <w:rFonts w:ascii="Arial" w:hAnsi="Arial" w:cs="Arial"/>
        </w:rPr>
        <w:t xml:space="preserve"> </w:t>
      </w:r>
      <w:r w:rsidR="00156B9C">
        <w:rPr>
          <w:rFonts w:ascii="Arial" w:hAnsi="Arial" w:cs="Arial"/>
        </w:rPr>
        <w:t>to</w:t>
      </w:r>
      <w:r w:rsidR="003A3AAB">
        <w:rPr>
          <w:rFonts w:ascii="Arial" w:hAnsi="Arial" w:cs="Arial"/>
        </w:rPr>
        <w:t xml:space="preserve"> advancing equality of opportunity</w:t>
      </w:r>
      <w:r w:rsidR="002F0FBC">
        <w:rPr>
          <w:rFonts w:ascii="Arial" w:hAnsi="Arial" w:cs="Arial"/>
        </w:rPr>
        <w:t xml:space="preserve">. We have removed the action about reporting to the Board as this is an action that we will do as part of our </w:t>
      </w:r>
      <w:r w:rsidR="00222ABE">
        <w:rPr>
          <w:rFonts w:ascii="Arial" w:hAnsi="Arial" w:cs="Arial"/>
        </w:rPr>
        <w:t>governance</w:t>
      </w:r>
      <w:r w:rsidR="00D2536C">
        <w:rPr>
          <w:rFonts w:ascii="Arial" w:hAnsi="Arial" w:cs="Arial"/>
        </w:rPr>
        <w:t xml:space="preserve"> arrangements around the Learning and Education Strategy.</w:t>
      </w:r>
      <w:r w:rsidR="00222ABE">
        <w:rPr>
          <w:rFonts w:ascii="Arial" w:hAnsi="Arial" w:cs="Arial"/>
        </w:rPr>
        <w:t xml:space="preserve"> </w:t>
      </w:r>
    </w:p>
    <w:p w14:paraId="372C35C8" w14:textId="77777777" w:rsidR="008F1EEF" w:rsidRDefault="008F1EEF" w:rsidP="00BB2FE3">
      <w:pPr>
        <w:rPr>
          <w:rFonts w:ascii="Arial" w:hAnsi="Arial" w:cs="Arial"/>
        </w:rPr>
      </w:pPr>
    </w:p>
    <w:p w14:paraId="50AE8EFA" w14:textId="5E37CFA4" w:rsidR="008F1EEF" w:rsidRPr="002D034A" w:rsidRDefault="008F1EEF" w:rsidP="00BB2FE3">
      <w:pPr>
        <w:rPr>
          <w:rFonts w:ascii="Arial" w:hAnsi="Arial" w:cs="Arial"/>
          <w:b/>
          <w:bCs/>
        </w:rPr>
      </w:pPr>
      <w:r w:rsidRPr="2CD5C787">
        <w:rPr>
          <w:rFonts w:ascii="Arial" w:hAnsi="Arial" w:cs="Arial"/>
          <w:b/>
          <w:bCs/>
        </w:rPr>
        <w:t>Equality Outcome 5:</w:t>
      </w:r>
    </w:p>
    <w:p w14:paraId="24E92694" w14:textId="6E712B3B" w:rsidR="003B5BCF" w:rsidRPr="003B5BCF" w:rsidRDefault="7BB9F4FB" w:rsidP="003B5BCF">
      <w:r w:rsidRPr="10234575">
        <w:rPr>
          <w:rFonts w:ascii="Arial" w:hAnsi="Arial" w:cs="Arial"/>
        </w:rPr>
        <w:t>By March 2029, NES will have contributed to improving the knowledge and skills of the health and social care workforce on anti-racism, equality, </w:t>
      </w:r>
      <w:bookmarkStart w:id="4" w:name="_Int_RvuLOOJB"/>
      <w:r w:rsidRPr="10234575">
        <w:rPr>
          <w:rFonts w:ascii="Arial" w:hAnsi="Arial" w:cs="Arial"/>
        </w:rPr>
        <w:t>diversity</w:t>
      </w:r>
      <w:bookmarkEnd w:id="4"/>
      <w:r w:rsidRPr="10234575">
        <w:rPr>
          <w:rFonts w:ascii="Arial" w:hAnsi="Arial" w:cs="Arial"/>
        </w:rPr>
        <w:t> and inclusion by developing learning resources. </w:t>
      </w:r>
    </w:p>
    <w:p w14:paraId="1F79C606" w14:textId="77777777" w:rsidR="003B5BCF" w:rsidRPr="003B5BCF" w:rsidRDefault="003B5BCF" w:rsidP="003B5BCF">
      <w:pPr>
        <w:rPr>
          <w:rFonts w:ascii="Arial" w:hAnsi="Arial" w:cs="Arial"/>
        </w:rPr>
      </w:pPr>
      <w:r w:rsidRPr="003B5BCF">
        <w:rPr>
          <w:rFonts w:ascii="Arial" w:hAnsi="Arial" w:cs="Arial"/>
        </w:rPr>
        <w:t>We will do this by:  </w:t>
      </w:r>
    </w:p>
    <w:p w14:paraId="1DAE87E2" w14:textId="77777777" w:rsidR="003B5BCF" w:rsidRPr="003B5BCF" w:rsidRDefault="003B5BCF" w:rsidP="003B5BCF">
      <w:pPr>
        <w:numPr>
          <w:ilvl w:val="0"/>
          <w:numId w:val="15"/>
        </w:numPr>
        <w:rPr>
          <w:rFonts w:ascii="Arial" w:hAnsi="Arial" w:cs="Arial"/>
        </w:rPr>
      </w:pPr>
      <w:r w:rsidRPr="003B5BCF">
        <w:rPr>
          <w:rFonts w:ascii="Arial" w:hAnsi="Arial" w:cs="Arial"/>
        </w:rPr>
        <w:t>Collaborating with the health and social care sector to identify learning needs and deliver education and training resources to meet these learning needs. </w:t>
      </w:r>
    </w:p>
    <w:p w14:paraId="4B9FA951" w14:textId="77777777" w:rsidR="003B5BCF" w:rsidRPr="003B5BCF" w:rsidRDefault="003B5BCF" w:rsidP="003B5BCF">
      <w:pPr>
        <w:numPr>
          <w:ilvl w:val="0"/>
          <w:numId w:val="15"/>
        </w:numPr>
        <w:rPr>
          <w:rFonts w:ascii="Arial" w:hAnsi="Arial" w:cs="Arial"/>
        </w:rPr>
      </w:pPr>
      <w:r w:rsidRPr="003B5BCF">
        <w:rPr>
          <w:rFonts w:ascii="Arial" w:hAnsi="Arial" w:cs="Arial"/>
        </w:rPr>
        <w:t>Working with our partners in health and social care to promote and support the delivery of anti-racism training resources to support NHS Boards anti-racism action plans. </w:t>
      </w:r>
    </w:p>
    <w:p w14:paraId="472F5574" w14:textId="77777777" w:rsidR="003B5BCF" w:rsidRPr="003B5BCF" w:rsidRDefault="003B5BCF" w:rsidP="003B5BCF">
      <w:pPr>
        <w:numPr>
          <w:ilvl w:val="0"/>
          <w:numId w:val="15"/>
        </w:numPr>
        <w:rPr>
          <w:rFonts w:ascii="Arial" w:hAnsi="Arial" w:cs="Arial"/>
        </w:rPr>
      </w:pPr>
      <w:r w:rsidRPr="003B5BCF">
        <w:rPr>
          <w:rFonts w:ascii="Arial" w:hAnsi="Arial" w:cs="Arial"/>
        </w:rPr>
        <w:t>Develop resources to support implementation of the Knowledge and Skills Framework on Transgender Care</w:t>
      </w:r>
    </w:p>
    <w:p w14:paraId="7DEE127C" w14:textId="77777777" w:rsidR="003B5BCF" w:rsidRPr="003B5BCF" w:rsidRDefault="003B5BCF" w:rsidP="003B5BCF">
      <w:pPr>
        <w:numPr>
          <w:ilvl w:val="0"/>
          <w:numId w:val="15"/>
        </w:numPr>
        <w:rPr>
          <w:rFonts w:ascii="Arial" w:hAnsi="Arial" w:cs="Arial"/>
        </w:rPr>
      </w:pPr>
      <w:r w:rsidRPr="003B5BCF">
        <w:rPr>
          <w:rFonts w:ascii="Arial" w:hAnsi="Arial" w:cs="Arial"/>
        </w:rPr>
        <w:t>Working across NES to identify opportunities to strengthen education and training resources to reflect current and emerging issues, for example, sexual harassment, anti-racism, transgender care.</w:t>
      </w:r>
    </w:p>
    <w:p w14:paraId="24128F28" w14:textId="25AD3685" w:rsidR="003B5BCF" w:rsidRDefault="24FC57B9" w:rsidP="00BB2FE3">
      <w:pPr>
        <w:rPr>
          <w:rFonts w:ascii="Arial" w:hAnsi="Arial" w:cs="Arial"/>
        </w:rPr>
      </w:pPr>
      <w:r w:rsidRPr="6CC69453">
        <w:rPr>
          <w:rFonts w:ascii="Arial" w:hAnsi="Arial" w:cs="Arial"/>
        </w:rPr>
        <w:lastRenderedPageBreak/>
        <w:t>Comments in relation to this outcome were varied, reflecting the broad range of</w:t>
      </w:r>
      <w:r w:rsidR="214E650C" w:rsidRPr="6CC69453">
        <w:rPr>
          <w:rFonts w:ascii="Arial" w:hAnsi="Arial" w:cs="Arial"/>
        </w:rPr>
        <w:t xml:space="preserve"> issues that are covered in this outcome.</w:t>
      </w:r>
      <w:r w:rsidR="72D5506F" w:rsidRPr="6CC69453">
        <w:rPr>
          <w:rFonts w:ascii="Arial" w:hAnsi="Arial" w:cs="Arial"/>
        </w:rPr>
        <w:t xml:space="preserve"> There were comments about why some groups were not specifically mentioned, such as disability</w:t>
      </w:r>
      <w:r w:rsidR="5E00CA93" w:rsidRPr="6CC69453">
        <w:rPr>
          <w:rFonts w:ascii="Arial" w:hAnsi="Arial" w:cs="Arial"/>
        </w:rPr>
        <w:t xml:space="preserve">, </w:t>
      </w:r>
      <w:r w:rsidR="7DBC98D6" w:rsidRPr="6CC69453">
        <w:rPr>
          <w:rFonts w:ascii="Arial" w:hAnsi="Arial" w:cs="Arial"/>
        </w:rPr>
        <w:t>women</w:t>
      </w:r>
      <w:r w:rsidR="5E00CA93" w:rsidRPr="6CC69453">
        <w:rPr>
          <w:rFonts w:ascii="Arial" w:hAnsi="Arial" w:cs="Arial"/>
        </w:rPr>
        <w:t>, faith</w:t>
      </w:r>
      <w:r w:rsidR="080B0923" w:rsidRPr="6CC69453">
        <w:rPr>
          <w:rFonts w:ascii="Arial" w:hAnsi="Arial" w:cs="Arial"/>
        </w:rPr>
        <w:t xml:space="preserve"> groups</w:t>
      </w:r>
      <w:r w:rsidR="34D3D36D" w:rsidRPr="6CC69453">
        <w:rPr>
          <w:rFonts w:ascii="Arial" w:hAnsi="Arial" w:cs="Arial"/>
        </w:rPr>
        <w:t>. There were also questions around how effective training is and how those who require</w:t>
      </w:r>
      <w:r w:rsidR="603D11B4" w:rsidRPr="6CC69453">
        <w:rPr>
          <w:rFonts w:ascii="Arial" w:hAnsi="Arial" w:cs="Arial"/>
        </w:rPr>
        <w:t>d</w:t>
      </w:r>
      <w:r w:rsidR="34D3D36D" w:rsidRPr="6CC69453">
        <w:rPr>
          <w:rFonts w:ascii="Arial" w:hAnsi="Arial" w:cs="Arial"/>
        </w:rPr>
        <w:t xml:space="preserve"> to undertake training are not always those who take it up.</w:t>
      </w:r>
      <w:r w:rsidR="173B696D" w:rsidRPr="6CC69453">
        <w:rPr>
          <w:rFonts w:ascii="Arial" w:hAnsi="Arial" w:cs="Arial"/>
        </w:rPr>
        <w:t xml:space="preserve"> There were also comments about how</w:t>
      </w:r>
      <w:r w:rsidR="5255764A" w:rsidRPr="6CC69453">
        <w:rPr>
          <w:rFonts w:ascii="Arial" w:hAnsi="Arial" w:cs="Arial"/>
        </w:rPr>
        <w:t xml:space="preserve"> this outcome will be measured.</w:t>
      </w:r>
      <w:r w:rsidR="4B3F161F" w:rsidRPr="6CC69453">
        <w:rPr>
          <w:rFonts w:ascii="Arial" w:hAnsi="Arial" w:cs="Arial"/>
        </w:rPr>
        <w:t xml:space="preserve"> There was some misunderstanding about</w:t>
      </w:r>
      <w:r w:rsidR="5F3EAEF3" w:rsidRPr="6CC69453">
        <w:rPr>
          <w:rFonts w:ascii="Arial" w:hAnsi="Arial" w:cs="Arial"/>
        </w:rPr>
        <w:t xml:space="preserve"> ‘transgender care’</w:t>
      </w:r>
      <w:r w:rsidR="7F49FF7A" w:rsidRPr="6CC69453">
        <w:rPr>
          <w:rFonts w:ascii="Arial" w:hAnsi="Arial" w:cs="Arial"/>
        </w:rPr>
        <w:t xml:space="preserve">. There were comments that transgender rights </w:t>
      </w:r>
      <w:r w:rsidR="3514A04C" w:rsidRPr="6CC69453">
        <w:rPr>
          <w:rFonts w:ascii="Arial" w:hAnsi="Arial" w:cs="Arial"/>
        </w:rPr>
        <w:t>should not be at the expense of women’s rights.</w:t>
      </w:r>
    </w:p>
    <w:p w14:paraId="086F21C5" w14:textId="5DA535F4" w:rsidR="00D86E56" w:rsidRDefault="5A228048" w:rsidP="00BB2FE3">
      <w:pPr>
        <w:rPr>
          <w:rFonts w:ascii="Arial" w:hAnsi="Arial" w:cs="Arial"/>
        </w:rPr>
      </w:pPr>
      <w:r w:rsidRPr="6CC69453">
        <w:rPr>
          <w:rFonts w:ascii="Arial" w:hAnsi="Arial" w:cs="Arial"/>
        </w:rPr>
        <w:t>NES’s vision</w:t>
      </w:r>
      <w:r w:rsidR="26DA5E6A" w:rsidRPr="6CC69453">
        <w:rPr>
          <w:rFonts w:ascii="Arial" w:hAnsi="Arial" w:cs="Arial"/>
        </w:rPr>
        <w:t xml:space="preserve"> is to</w:t>
      </w:r>
      <w:r w:rsidR="7E9B8EA6" w:rsidRPr="6CC69453">
        <w:rPr>
          <w:rFonts w:ascii="Arial" w:hAnsi="Arial" w:cs="Arial"/>
        </w:rPr>
        <w:t xml:space="preserve"> </w:t>
      </w:r>
      <w:r w:rsidRPr="6CC69453">
        <w:rPr>
          <w:rFonts w:ascii="Arial" w:hAnsi="Arial" w:cs="Arial"/>
        </w:rPr>
        <w:t>“support better rights-based quality care and outcomes for every person in Scotland, through a skilled, capable and resilient health and social care workforce”</w:t>
      </w:r>
      <w:r w:rsidR="1B481B38" w:rsidRPr="6CC69453">
        <w:rPr>
          <w:rFonts w:ascii="Arial" w:hAnsi="Arial" w:cs="Arial"/>
        </w:rPr>
        <w:t xml:space="preserve">. </w:t>
      </w:r>
      <w:r w:rsidR="54A80440" w:rsidRPr="6CC69453">
        <w:rPr>
          <w:rFonts w:ascii="Arial" w:hAnsi="Arial" w:cs="Arial"/>
        </w:rPr>
        <w:t xml:space="preserve">We have a role in improving the health of the population and reducing health </w:t>
      </w:r>
      <w:r w:rsidR="0C4B22E2" w:rsidRPr="6CC69453">
        <w:rPr>
          <w:rFonts w:ascii="Arial" w:hAnsi="Arial" w:cs="Arial"/>
        </w:rPr>
        <w:t>inequalities</w:t>
      </w:r>
      <w:r w:rsidR="54A80440" w:rsidRPr="6CC69453">
        <w:rPr>
          <w:rFonts w:ascii="Arial" w:hAnsi="Arial" w:cs="Arial"/>
        </w:rPr>
        <w:t xml:space="preserve"> in communities. Educating and training the workforce on issues of inequality, discrimination and harassment is an important way that we can contribute to this goal. </w:t>
      </w:r>
      <w:r w:rsidR="7C286764" w:rsidRPr="6CC69453">
        <w:rPr>
          <w:rFonts w:ascii="Arial" w:hAnsi="Arial" w:cs="Arial"/>
        </w:rPr>
        <w:t>Inclusive workplace cultures</w:t>
      </w:r>
      <w:r w:rsidR="45EDA566" w:rsidRPr="6CC69453">
        <w:rPr>
          <w:rFonts w:ascii="Arial" w:hAnsi="Arial" w:cs="Arial"/>
        </w:rPr>
        <w:t xml:space="preserve"> are recognised as important for the wellbeing of staff and for a</w:t>
      </w:r>
      <w:r w:rsidR="5A5A4BAB" w:rsidRPr="6CC69453">
        <w:rPr>
          <w:rFonts w:ascii="Arial" w:hAnsi="Arial" w:cs="Arial"/>
        </w:rPr>
        <w:t>ttracting and retaining people into careers in health and social care</w:t>
      </w:r>
      <w:r w:rsidR="45EDA566" w:rsidRPr="6CC69453">
        <w:rPr>
          <w:rFonts w:ascii="Arial" w:hAnsi="Arial" w:cs="Arial"/>
        </w:rPr>
        <w:t>. We therefore consider it important that we contribute to improving the knowledge and skills of the workforce</w:t>
      </w:r>
      <w:r w:rsidR="79682DEC" w:rsidRPr="6CC69453">
        <w:rPr>
          <w:rFonts w:ascii="Arial" w:hAnsi="Arial" w:cs="Arial"/>
        </w:rPr>
        <w:t xml:space="preserve"> as a national education and training body. The NES Equality, diversity and human rights team works with partners across health and social care</w:t>
      </w:r>
      <w:r w:rsidR="10178409" w:rsidRPr="6CC69453">
        <w:rPr>
          <w:rFonts w:ascii="Arial" w:hAnsi="Arial" w:cs="Arial"/>
        </w:rPr>
        <w:t>. This helps</w:t>
      </w:r>
      <w:r w:rsidR="61542A27" w:rsidRPr="6CC69453">
        <w:rPr>
          <w:rFonts w:ascii="Arial" w:hAnsi="Arial" w:cs="Arial"/>
        </w:rPr>
        <w:t xml:space="preserve"> the </w:t>
      </w:r>
      <w:r w:rsidR="10178409" w:rsidRPr="6CC69453">
        <w:rPr>
          <w:rFonts w:ascii="Arial" w:hAnsi="Arial" w:cs="Arial"/>
        </w:rPr>
        <w:t>team</w:t>
      </w:r>
      <w:r w:rsidR="79682DEC" w:rsidRPr="6CC69453">
        <w:rPr>
          <w:rFonts w:ascii="Arial" w:hAnsi="Arial" w:cs="Arial"/>
        </w:rPr>
        <w:t xml:space="preserve"> to identify learning needs and develop resources that will support the health and social care system</w:t>
      </w:r>
      <w:r w:rsidR="10178409" w:rsidRPr="6CC69453">
        <w:rPr>
          <w:rFonts w:ascii="Arial" w:hAnsi="Arial" w:cs="Arial"/>
        </w:rPr>
        <w:t xml:space="preserve"> in its training and education on equality, diversity and inclusion.</w:t>
      </w:r>
      <w:r w:rsidR="3EBAC24D" w:rsidRPr="6CC69453">
        <w:rPr>
          <w:rFonts w:ascii="Arial" w:hAnsi="Arial" w:cs="Arial"/>
        </w:rPr>
        <w:t xml:space="preserve"> This aims to </w:t>
      </w:r>
      <w:r w:rsidR="7B63D18F" w:rsidRPr="6CC69453">
        <w:rPr>
          <w:rFonts w:ascii="Arial" w:hAnsi="Arial" w:cs="Arial"/>
        </w:rPr>
        <w:t>avoid duplication across the system by sharing resources, promoting good practice and</w:t>
      </w:r>
      <w:r w:rsidR="4BAED49E" w:rsidRPr="6CC69453">
        <w:rPr>
          <w:rFonts w:ascii="Arial" w:hAnsi="Arial" w:cs="Arial"/>
        </w:rPr>
        <w:t xml:space="preserve"> contributing to a ‘once for Scotland’ approach.</w:t>
      </w:r>
    </w:p>
    <w:p w14:paraId="37020EA9" w14:textId="0378D537" w:rsidR="00F979FA" w:rsidRDefault="00F979FA" w:rsidP="00BB2FE3">
      <w:pPr>
        <w:rPr>
          <w:rFonts w:ascii="Arial" w:hAnsi="Arial" w:cs="Arial"/>
        </w:rPr>
      </w:pPr>
      <w:r>
        <w:rPr>
          <w:rFonts w:ascii="Arial" w:hAnsi="Arial" w:cs="Arial"/>
        </w:rPr>
        <w:t>We have amended the outcome and wording based on feedback to:</w:t>
      </w:r>
    </w:p>
    <w:p w14:paraId="50E8FE25" w14:textId="12B066C3" w:rsidR="00331E4A" w:rsidRPr="002D034A" w:rsidRDefault="00331E4A" w:rsidP="002D034A">
      <w:pPr>
        <w:pStyle w:val="ListParagraph"/>
        <w:numPr>
          <w:ilvl w:val="0"/>
          <w:numId w:val="18"/>
        </w:numPr>
        <w:rPr>
          <w:rFonts w:ascii="Arial" w:hAnsi="Arial" w:cs="Arial"/>
        </w:rPr>
      </w:pPr>
      <w:r w:rsidRPr="002D034A">
        <w:rPr>
          <w:rFonts w:ascii="Arial" w:hAnsi="Arial" w:cs="Arial"/>
        </w:rPr>
        <w:t xml:space="preserve">By March 2029, NES will </w:t>
      </w:r>
      <w:r w:rsidR="00FA7FF9" w:rsidRPr="002D034A">
        <w:rPr>
          <w:rFonts w:ascii="Arial" w:hAnsi="Arial" w:cs="Arial"/>
        </w:rPr>
        <w:t xml:space="preserve">meet the learning needs of </w:t>
      </w:r>
      <w:r w:rsidRPr="002D034A">
        <w:rPr>
          <w:rFonts w:ascii="Arial" w:hAnsi="Arial" w:cs="Arial"/>
        </w:rPr>
        <w:t>the health and social care workforce on anti-racism, equality, diversity and inclusion</w:t>
      </w:r>
      <w:r w:rsidR="00B96278" w:rsidRPr="002D034A">
        <w:rPr>
          <w:rFonts w:ascii="Arial" w:hAnsi="Arial" w:cs="Arial"/>
        </w:rPr>
        <w:t>.</w:t>
      </w:r>
    </w:p>
    <w:p w14:paraId="5F1C6CE7" w14:textId="77777777" w:rsidR="00B96278" w:rsidRPr="003B5BCF" w:rsidRDefault="00B96278" w:rsidP="00B96278">
      <w:pPr>
        <w:rPr>
          <w:rFonts w:ascii="Arial" w:hAnsi="Arial" w:cs="Arial"/>
        </w:rPr>
      </w:pPr>
      <w:r w:rsidRPr="003B5BCF">
        <w:rPr>
          <w:rFonts w:ascii="Arial" w:hAnsi="Arial" w:cs="Arial"/>
        </w:rPr>
        <w:t>We will do this by:  </w:t>
      </w:r>
    </w:p>
    <w:p w14:paraId="608AC3A4" w14:textId="7DED4C6F" w:rsidR="00B96278" w:rsidRDefault="00B96278" w:rsidP="00B96278">
      <w:pPr>
        <w:numPr>
          <w:ilvl w:val="0"/>
          <w:numId w:val="15"/>
        </w:numPr>
        <w:rPr>
          <w:rFonts w:ascii="Arial" w:hAnsi="Arial" w:cs="Arial"/>
        </w:rPr>
      </w:pPr>
      <w:r w:rsidRPr="003B5BCF">
        <w:rPr>
          <w:rFonts w:ascii="Arial" w:hAnsi="Arial" w:cs="Arial"/>
        </w:rPr>
        <w:t>Collaborating with the health and social care sector to identify learning needs</w:t>
      </w:r>
      <w:r w:rsidR="00D058E5">
        <w:rPr>
          <w:rFonts w:ascii="Arial" w:hAnsi="Arial" w:cs="Arial"/>
        </w:rPr>
        <w:t xml:space="preserve"> </w:t>
      </w:r>
      <w:r w:rsidR="003E5C8D">
        <w:rPr>
          <w:rFonts w:ascii="Arial" w:hAnsi="Arial" w:cs="Arial"/>
        </w:rPr>
        <w:t xml:space="preserve">and </w:t>
      </w:r>
      <w:r w:rsidRPr="003B5BCF">
        <w:rPr>
          <w:rFonts w:ascii="Arial" w:hAnsi="Arial" w:cs="Arial"/>
        </w:rPr>
        <w:t xml:space="preserve">deliver </w:t>
      </w:r>
      <w:r>
        <w:rPr>
          <w:rFonts w:ascii="Arial" w:hAnsi="Arial" w:cs="Arial"/>
        </w:rPr>
        <w:t xml:space="preserve">and evaluate </w:t>
      </w:r>
      <w:r w:rsidRPr="003B5BCF">
        <w:rPr>
          <w:rFonts w:ascii="Arial" w:hAnsi="Arial" w:cs="Arial"/>
        </w:rPr>
        <w:t>education and training resources to meet these learning needs. </w:t>
      </w:r>
    </w:p>
    <w:p w14:paraId="7C520283" w14:textId="0975077D" w:rsidR="003E5C8D" w:rsidRPr="003B5BCF" w:rsidRDefault="003E5C8D" w:rsidP="003E5C8D">
      <w:pPr>
        <w:numPr>
          <w:ilvl w:val="0"/>
          <w:numId w:val="15"/>
        </w:numPr>
        <w:rPr>
          <w:rFonts w:ascii="Arial" w:hAnsi="Arial" w:cs="Arial"/>
        </w:rPr>
      </w:pPr>
      <w:r w:rsidRPr="003B5BCF">
        <w:rPr>
          <w:rFonts w:ascii="Arial" w:hAnsi="Arial" w:cs="Arial"/>
        </w:rPr>
        <w:t>Working across NES to strengthen education and training resources to reflect current issues, for example, sexual harassment</w:t>
      </w:r>
      <w:r w:rsidR="005F6C4E">
        <w:rPr>
          <w:rFonts w:ascii="Arial" w:hAnsi="Arial" w:cs="Arial"/>
        </w:rPr>
        <w:t xml:space="preserve"> and misogyny</w:t>
      </w:r>
      <w:r w:rsidRPr="003B5BCF">
        <w:rPr>
          <w:rFonts w:ascii="Arial" w:hAnsi="Arial" w:cs="Arial"/>
        </w:rPr>
        <w:t>, anti-racism, transgender care</w:t>
      </w:r>
      <w:r w:rsidR="00E25312">
        <w:rPr>
          <w:rFonts w:ascii="Arial" w:hAnsi="Arial" w:cs="Arial"/>
        </w:rPr>
        <w:t xml:space="preserve">, </w:t>
      </w:r>
      <w:r w:rsidR="005F6C4E">
        <w:rPr>
          <w:rFonts w:ascii="Arial" w:hAnsi="Arial" w:cs="Arial"/>
        </w:rPr>
        <w:t>disability and neurodiversity, religion and belief</w:t>
      </w:r>
      <w:r w:rsidR="000669EA">
        <w:rPr>
          <w:rFonts w:ascii="Arial" w:hAnsi="Arial" w:cs="Arial"/>
        </w:rPr>
        <w:t>.</w:t>
      </w:r>
    </w:p>
    <w:p w14:paraId="36ADAA21" w14:textId="4D389722" w:rsidR="00B96278" w:rsidRDefault="003E5C8D" w:rsidP="00331E4A">
      <w:pPr>
        <w:rPr>
          <w:rFonts w:ascii="Arial" w:hAnsi="Arial" w:cs="Arial"/>
        </w:rPr>
      </w:pPr>
      <w:r>
        <w:rPr>
          <w:rFonts w:ascii="Arial" w:hAnsi="Arial" w:cs="Arial"/>
        </w:rPr>
        <w:t>The other activities will remain as they were proposed.</w:t>
      </w:r>
    </w:p>
    <w:p w14:paraId="2D96B527" w14:textId="76094FC4" w:rsidR="000669EA" w:rsidRPr="00C914E2" w:rsidRDefault="00AB485E" w:rsidP="00331E4A">
      <w:pPr>
        <w:rPr>
          <w:rFonts w:ascii="Arial" w:hAnsi="Arial" w:cs="Arial"/>
          <w:b/>
          <w:bCs/>
        </w:rPr>
      </w:pPr>
      <w:r>
        <w:rPr>
          <w:rFonts w:ascii="Arial" w:hAnsi="Arial" w:cs="Arial"/>
          <w:b/>
          <w:bCs/>
        </w:rPr>
        <w:t>Thank you and next steps</w:t>
      </w:r>
    </w:p>
    <w:p w14:paraId="6707CB07" w14:textId="083E9AB8" w:rsidR="00F979FA" w:rsidRPr="00BB2FE3" w:rsidRDefault="000669EA" w:rsidP="00BB2FE3">
      <w:pPr>
        <w:rPr>
          <w:rFonts w:ascii="Arial" w:hAnsi="Arial" w:cs="Arial"/>
        </w:rPr>
      </w:pPr>
      <w:r w:rsidRPr="2CD5C787">
        <w:rPr>
          <w:rFonts w:ascii="Arial" w:hAnsi="Arial" w:cs="Arial"/>
        </w:rPr>
        <w:t xml:space="preserve">Thank you to everyone who took the time to </w:t>
      </w:r>
      <w:r w:rsidR="00471680" w:rsidRPr="2CD5C787">
        <w:rPr>
          <w:rFonts w:ascii="Arial" w:hAnsi="Arial" w:cs="Arial"/>
        </w:rPr>
        <w:t xml:space="preserve">respond to the consultation. Our Equality, Diversity and Inclusion Strategy which will include our </w:t>
      </w:r>
      <w:r w:rsidR="130FF761" w:rsidRPr="2CD5C787">
        <w:rPr>
          <w:rFonts w:ascii="Arial" w:hAnsi="Arial" w:cs="Arial"/>
        </w:rPr>
        <w:t xml:space="preserve">final </w:t>
      </w:r>
      <w:r w:rsidR="00471680" w:rsidRPr="2CD5C787">
        <w:rPr>
          <w:rFonts w:ascii="Arial" w:hAnsi="Arial" w:cs="Arial"/>
        </w:rPr>
        <w:t>equality outcomes will be published on our website in April 2025.</w:t>
      </w:r>
    </w:p>
    <w:p w14:paraId="6C26F754" w14:textId="0C8F403D" w:rsidR="1259C31B" w:rsidRDefault="1259C31B" w:rsidP="2CD5C787">
      <w:pPr>
        <w:rPr>
          <w:rFonts w:ascii="Arial" w:hAnsi="Arial" w:cs="Arial"/>
          <w:b/>
          <w:bCs/>
        </w:rPr>
      </w:pPr>
      <w:r w:rsidRPr="2CD5C787">
        <w:rPr>
          <w:rFonts w:ascii="Arial" w:hAnsi="Arial" w:cs="Arial"/>
          <w:b/>
          <w:bCs/>
        </w:rPr>
        <w:lastRenderedPageBreak/>
        <w:t>March 2025</w:t>
      </w:r>
    </w:p>
    <w:sectPr w:rsidR="1259C31B">
      <w:foot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7B3F3" w14:textId="77777777" w:rsidR="00305EDE" w:rsidRDefault="00305EDE" w:rsidP="00470D12">
      <w:pPr>
        <w:spacing w:after="0" w:line="240" w:lineRule="auto"/>
      </w:pPr>
      <w:r>
        <w:separator/>
      </w:r>
    </w:p>
  </w:endnote>
  <w:endnote w:type="continuationSeparator" w:id="0">
    <w:p w14:paraId="00BC92AE" w14:textId="77777777" w:rsidR="00305EDE" w:rsidRDefault="00305EDE" w:rsidP="00470D12">
      <w:pPr>
        <w:spacing w:after="0" w:line="240" w:lineRule="auto"/>
      </w:pPr>
      <w:r>
        <w:continuationSeparator/>
      </w:r>
    </w:p>
  </w:endnote>
  <w:endnote w:type="continuationNotice" w:id="1">
    <w:p w14:paraId="70FB9E51" w14:textId="77777777" w:rsidR="00305EDE" w:rsidRDefault="00305E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6A317" w14:textId="77777777" w:rsidR="00CE4A11" w:rsidRDefault="00CE4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7AAB2" w14:textId="77777777" w:rsidR="00305EDE" w:rsidRDefault="00305EDE" w:rsidP="00470D12">
      <w:pPr>
        <w:spacing w:after="0" w:line="240" w:lineRule="auto"/>
      </w:pPr>
      <w:r>
        <w:separator/>
      </w:r>
    </w:p>
  </w:footnote>
  <w:footnote w:type="continuationSeparator" w:id="0">
    <w:p w14:paraId="21B12C48" w14:textId="77777777" w:rsidR="00305EDE" w:rsidRDefault="00305EDE" w:rsidP="00470D12">
      <w:pPr>
        <w:spacing w:after="0" w:line="240" w:lineRule="auto"/>
      </w:pPr>
      <w:r>
        <w:continuationSeparator/>
      </w:r>
    </w:p>
  </w:footnote>
  <w:footnote w:type="continuationNotice" w:id="1">
    <w:p w14:paraId="08D25F7D" w14:textId="77777777" w:rsidR="00305EDE" w:rsidRDefault="00305EDE">
      <w:pPr>
        <w:spacing w:after="0" w:line="240" w:lineRule="auto"/>
      </w:pPr>
    </w:p>
  </w:footnote>
  <w:footnote w:id="2">
    <w:p w14:paraId="57679438" w14:textId="1CAFFD31" w:rsidR="00470D12" w:rsidRDefault="00470D12">
      <w:pPr>
        <w:pStyle w:val="FootnoteText"/>
      </w:pPr>
      <w:r>
        <w:rPr>
          <w:rStyle w:val="FootnoteReference"/>
        </w:rPr>
        <w:footnoteRef/>
      </w:r>
      <w:r>
        <w:t xml:space="preserve"> </w:t>
      </w:r>
      <w:hyperlink r:id="rId1" w:history="1">
        <w:r w:rsidRPr="00470D12">
          <w:rPr>
            <w:rStyle w:val="Hyperlink"/>
          </w:rPr>
          <w:t>guidance-equality-outcomes-public-sector-equality-duty-scotland.pdf</w:t>
        </w:r>
      </w:hyperlink>
    </w:p>
  </w:footnote>
  <w:footnote w:id="3">
    <w:p w14:paraId="18ACA9CC" w14:textId="2945F655" w:rsidR="55594E31" w:rsidRDefault="55594E31" w:rsidP="55594E31">
      <w:pPr>
        <w:pStyle w:val="FootnoteText"/>
      </w:pPr>
      <w:r w:rsidRPr="55594E31">
        <w:rPr>
          <w:rStyle w:val="FootnoteReference"/>
        </w:rPr>
        <w:footnoteRef/>
      </w:r>
      <w:r>
        <w:t xml:space="preserve"> </w:t>
      </w:r>
      <w:hyperlink r:id="rId2">
        <w:r w:rsidRPr="55594E31">
          <w:rPr>
            <w:rStyle w:val="Hyperlink"/>
          </w:rPr>
          <w:t>Equality and Human Rights Monitor 2023: Is Scotland Fairer? | EHRC</w:t>
        </w:r>
      </w:hyperlink>
    </w:p>
  </w:footnote>
</w:footnotes>
</file>

<file path=word/intelligence2.xml><?xml version="1.0" encoding="utf-8"?>
<int2:intelligence xmlns:int2="http://schemas.microsoft.com/office/intelligence/2020/intelligence" xmlns:oel="http://schemas.microsoft.com/office/2019/extlst">
  <int2:observations>
    <int2:bookmark int2:bookmarkName="_Int_RvuLOOJB" int2:invalidationBookmarkName="" int2:hashCode="pjtg7qRmXwDt2x" int2:id="4KGQDeN7">
      <int2:state int2:value="Rejected" int2:type="AugLoop_Text_Critique"/>
    </int2:bookmark>
    <int2:bookmark int2:bookmarkName="_Int_OmmNj3ju" int2:invalidationBookmarkName="" int2:hashCode="pjtg7qRmXwDt2x" int2:id="KYso04ct">
      <int2:state int2:value="Rejected" int2:type="AugLoop_Text_Critique"/>
    </int2:bookmark>
    <int2:bookmark int2:bookmarkName="_Int_pGs0fS31" int2:invalidationBookmarkName="" int2:hashCode="pjtg7qRmXwDt2x" int2:id="GpGn4k3r">
      <int2:state int2:value="Rejected" int2:type="AugLoop_Text_Critique"/>
    </int2:bookmark>
    <int2:bookmark int2:bookmarkName="_Int_vtQuaWZn" int2:invalidationBookmarkName="" int2:hashCode="BW8RgniZLaM2Gj" int2:id="PDis6NXL">
      <int2:state int2:value="Rejected" int2:type="AugLoop_Text_Critique"/>
    </int2:bookmark>
    <int2:bookmark int2:bookmarkName="_Int_81OcbnuY" int2:invalidationBookmarkName="" int2:hashCode="NQ0Hap4hVOv2eL" int2:id="VHMC4d8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D206B"/>
    <w:multiLevelType w:val="multilevel"/>
    <w:tmpl w:val="DF9AD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C21A1"/>
    <w:multiLevelType w:val="hybridMultilevel"/>
    <w:tmpl w:val="32BA8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75FF2"/>
    <w:multiLevelType w:val="multilevel"/>
    <w:tmpl w:val="1ADCF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F6F6E"/>
    <w:multiLevelType w:val="hybridMultilevel"/>
    <w:tmpl w:val="3B688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EB2E52"/>
    <w:multiLevelType w:val="hybridMultilevel"/>
    <w:tmpl w:val="63C4E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B6024"/>
    <w:multiLevelType w:val="hybridMultilevel"/>
    <w:tmpl w:val="017ADF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00623D4"/>
    <w:multiLevelType w:val="multilevel"/>
    <w:tmpl w:val="5F4A3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987CF7"/>
    <w:multiLevelType w:val="multilevel"/>
    <w:tmpl w:val="B5D8A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235E11"/>
    <w:multiLevelType w:val="multilevel"/>
    <w:tmpl w:val="19BC8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8E55B0"/>
    <w:multiLevelType w:val="multilevel"/>
    <w:tmpl w:val="11FC6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A060C4"/>
    <w:multiLevelType w:val="multilevel"/>
    <w:tmpl w:val="F4B8F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A91E49"/>
    <w:multiLevelType w:val="multilevel"/>
    <w:tmpl w:val="30D6E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1C3890"/>
    <w:multiLevelType w:val="multilevel"/>
    <w:tmpl w:val="5AEEB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B14219"/>
    <w:multiLevelType w:val="multilevel"/>
    <w:tmpl w:val="0584D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EE5DBB"/>
    <w:multiLevelType w:val="multilevel"/>
    <w:tmpl w:val="2D50C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550687"/>
    <w:multiLevelType w:val="multilevel"/>
    <w:tmpl w:val="3730A3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F50306"/>
    <w:multiLevelType w:val="multilevel"/>
    <w:tmpl w:val="48F8B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52569B"/>
    <w:multiLevelType w:val="multilevel"/>
    <w:tmpl w:val="72EA0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63254476">
    <w:abstractNumId w:val="3"/>
  </w:num>
  <w:num w:numId="2" w16cid:durableId="670572241">
    <w:abstractNumId w:val="6"/>
  </w:num>
  <w:num w:numId="3" w16cid:durableId="1895660628">
    <w:abstractNumId w:val="9"/>
  </w:num>
  <w:num w:numId="4" w16cid:durableId="970525675">
    <w:abstractNumId w:val="12"/>
  </w:num>
  <w:num w:numId="5" w16cid:durableId="1533181412">
    <w:abstractNumId w:val="7"/>
  </w:num>
  <w:num w:numId="6" w16cid:durableId="969477548">
    <w:abstractNumId w:val="0"/>
  </w:num>
  <w:num w:numId="7" w16cid:durableId="729692494">
    <w:abstractNumId w:val="13"/>
  </w:num>
  <w:num w:numId="8" w16cid:durableId="563687937">
    <w:abstractNumId w:val="8"/>
  </w:num>
  <w:num w:numId="9" w16cid:durableId="524057388">
    <w:abstractNumId w:val="14"/>
  </w:num>
  <w:num w:numId="10" w16cid:durableId="590238891">
    <w:abstractNumId w:val="15"/>
  </w:num>
  <w:num w:numId="11" w16cid:durableId="130220035">
    <w:abstractNumId w:val="10"/>
  </w:num>
  <w:num w:numId="12" w16cid:durableId="239173605">
    <w:abstractNumId w:val="17"/>
  </w:num>
  <w:num w:numId="13" w16cid:durableId="1621913824">
    <w:abstractNumId w:val="11"/>
  </w:num>
  <w:num w:numId="14" w16cid:durableId="1493253698">
    <w:abstractNumId w:val="2"/>
  </w:num>
  <w:num w:numId="15" w16cid:durableId="1926642767">
    <w:abstractNumId w:val="16"/>
  </w:num>
  <w:num w:numId="16" w16cid:durableId="780614286">
    <w:abstractNumId w:val="4"/>
  </w:num>
  <w:num w:numId="17" w16cid:durableId="1088043052">
    <w:abstractNumId w:val="5"/>
  </w:num>
  <w:num w:numId="18" w16cid:durableId="1198274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779677"/>
    <w:rsid w:val="00003DF2"/>
    <w:rsid w:val="000042C1"/>
    <w:rsid w:val="000043B9"/>
    <w:rsid w:val="000059A3"/>
    <w:rsid w:val="000248BC"/>
    <w:rsid w:val="00024FD6"/>
    <w:rsid w:val="00025DF2"/>
    <w:rsid w:val="00030744"/>
    <w:rsid w:val="0004143B"/>
    <w:rsid w:val="00042066"/>
    <w:rsid w:val="000425A6"/>
    <w:rsid w:val="00053F17"/>
    <w:rsid w:val="000669EA"/>
    <w:rsid w:val="00067100"/>
    <w:rsid w:val="00071244"/>
    <w:rsid w:val="000874FC"/>
    <w:rsid w:val="00093D64"/>
    <w:rsid w:val="00093F92"/>
    <w:rsid w:val="000A3EC8"/>
    <w:rsid w:val="000C142B"/>
    <w:rsid w:val="000C3FD6"/>
    <w:rsid w:val="000C52A6"/>
    <w:rsid w:val="000C60B6"/>
    <w:rsid w:val="000C797C"/>
    <w:rsid w:val="000D196A"/>
    <w:rsid w:val="000D443F"/>
    <w:rsid w:val="000E26C0"/>
    <w:rsid w:val="000E2DD7"/>
    <w:rsid w:val="00101905"/>
    <w:rsid w:val="001140A7"/>
    <w:rsid w:val="00120469"/>
    <w:rsid w:val="00123B7C"/>
    <w:rsid w:val="00124955"/>
    <w:rsid w:val="00126EA3"/>
    <w:rsid w:val="001356C8"/>
    <w:rsid w:val="00147938"/>
    <w:rsid w:val="00156B9C"/>
    <w:rsid w:val="001613F4"/>
    <w:rsid w:val="00163FB6"/>
    <w:rsid w:val="001656D3"/>
    <w:rsid w:val="00166093"/>
    <w:rsid w:val="00177229"/>
    <w:rsid w:val="001929A5"/>
    <w:rsid w:val="001B4A12"/>
    <w:rsid w:val="001B595A"/>
    <w:rsid w:val="001C2D12"/>
    <w:rsid w:val="001C4CB1"/>
    <w:rsid w:val="001C4F24"/>
    <w:rsid w:val="001D02FC"/>
    <w:rsid w:val="001D3C8A"/>
    <w:rsid w:val="001D76F9"/>
    <w:rsid w:val="001D7873"/>
    <w:rsid w:val="001E42AC"/>
    <w:rsid w:val="001F170A"/>
    <w:rsid w:val="001F1EAA"/>
    <w:rsid w:val="001F2B29"/>
    <w:rsid w:val="001F3906"/>
    <w:rsid w:val="002173C5"/>
    <w:rsid w:val="002204A4"/>
    <w:rsid w:val="00220ABA"/>
    <w:rsid w:val="00222ABE"/>
    <w:rsid w:val="00233E84"/>
    <w:rsid w:val="00237948"/>
    <w:rsid w:val="00241894"/>
    <w:rsid w:val="00244EFC"/>
    <w:rsid w:val="002545F2"/>
    <w:rsid w:val="00254FBE"/>
    <w:rsid w:val="002608B9"/>
    <w:rsid w:val="00267E43"/>
    <w:rsid w:val="002A321A"/>
    <w:rsid w:val="002B35F5"/>
    <w:rsid w:val="002B4E72"/>
    <w:rsid w:val="002B61B8"/>
    <w:rsid w:val="002B789D"/>
    <w:rsid w:val="002C1580"/>
    <w:rsid w:val="002C6CAA"/>
    <w:rsid w:val="002C7471"/>
    <w:rsid w:val="002D034A"/>
    <w:rsid w:val="002D22DB"/>
    <w:rsid w:val="002D2331"/>
    <w:rsid w:val="002D45D4"/>
    <w:rsid w:val="002D7B26"/>
    <w:rsid w:val="002F0FBC"/>
    <w:rsid w:val="002F4E7F"/>
    <w:rsid w:val="002F6085"/>
    <w:rsid w:val="002F62A7"/>
    <w:rsid w:val="00305EDE"/>
    <w:rsid w:val="00310A0A"/>
    <w:rsid w:val="003142FA"/>
    <w:rsid w:val="00321A8A"/>
    <w:rsid w:val="00327946"/>
    <w:rsid w:val="00331581"/>
    <w:rsid w:val="00331E4A"/>
    <w:rsid w:val="0033653A"/>
    <w:rsid w:val="00340B8D"/>
    <w:rsid w:val="00345883"/>
    <w:rsid w:val="00365399"/>
    <w:rsid w:val="003663C3"/>
    <w:rsid w:val="00366E2D"/>
    <w:rsid w:val="0036719F"/>
    <w:rsid w:val="00376DD4"/>
    <w:rsid w:val="00381751"/>
    <w:rsid w:val="003A3AAB"/>
    <w:rsid w:val="003A3C63"/>
    <w:rsid w:val="003A6ABC"/>
    <w:rsid w:val="003B56A1"/>
    <w:rsid w:val="003B5BCF"/>
    <w:rsid w:val="003C3250"/>
    <w:rsid w:val="003D7F3E"/>
    <w:rsid w:val="003E14C0"/>
    <w:rsid w:val="003E2437"/>
    <w:rsid w:val="003E48D7"/>
    <w:rsid w:val="003E4D32"/>
    <w:rsid w:val="003E5C8D"/>
    <w:rsid w:val="00400451"/>
    <w:rsid w:val="00402CF9"/>
    <w:rsid w:val="0040460B"/>
    <w:rsid w:val="0041179F"/>
    <w:rsid w:val="00412490"/>
    <w:rsid w:val="0041321B"/>
    <w:rsid w:val="00414AC1"/>
    <w:rsid w:val="00421A50"/>
    <w:rsid w:val="00426FD7"/>
    <w:rsid w:val="004277A8"/>
    <w:rsid w:val="00433810"/>
    <w:rsid w:val="00442C5F"/>
    <w:rsid w:val="004432E7"/>
    <w:rsid w:val="00444FA5"/>
    <w:rsid w:val="004559A2"/>
    <w:rsid w:val="004568FB"/>
    <w:rsid w:val="00457D95"/>
    <w:rsid w:val="004634A1"/>
    <w:rsid w:val="004653C5"/>
    <w:rsid w:val="00470D12"/>
    <w:rsid w:val="00471680"/>
    <w:rsid w:val="00492E18"/>
    <w:rsid w:val="0049629D"/>
    <w:rsid w:val="004A26DA"/>
    <w:rsid w:val="004A575C"/>
    <w:rsid w:val="004A70FE"/>
    <w:rsid w:val="004B165F"/>
    <w:rsid w:val="004B3627"/>
    <w:rsid w:val="004B4366"/>
    <w:rsid w:val="004B6484"/>
    <w:rsid w:val="004B7C23"/>
    <w:rsid w:val="004D1112"/>
    <w:rsid w:val="004D3D32"/>
    <w:rsid w:val="004E42B2"/>
    <w:rsid w:val="004E7234"/>
    <w:rsid w:val="004F05EA"/>
    <w:rsid w:val="00503BE2"/>
    <w:rsid w:val="00504717"/>
    <w:rsid w:val="00505AF2"/>
    <w:rsid w:val="00516A01"/>
    <w:rsid w:val="00523C2B"/>
    <w:rsid w:val="00545948"/>
    <w:rsid w:val="00553EF9"/>
    <w:rsid w:val="00561A12"/>
    <w:rsid w:val="0056549C"/>
    <w:rsid w:val="00565660"/>
    <w:rsid w:val="00570080"/>
    <w:rsid w:val="00574AD4"/>
    <w:rsid w:val="00581C7A"/>
    <w:rsid w:val="00581EF9"/>
    <w:rsid w:val="0058708A"/>
    <w:rsid w:val="005903DC"/>
    <w:rsid w:val="00594A82"/>
    <w:rsid w:val="005A05D0"/>
    <w:rsid w:val="005A3EEF"/>
    <w:rsid w:val="005A460A"/>
    <w:rsid w:val="005A7E22"/>
    <w:rsid w:val="005B101C"/>
    <w:rsid w:val="005B5A12"/>
    <w:rsid w:val="005B74F6"/>
    <w:rsid w:val="005C6BDA"/>
    <w:rsid w:val="005F246A"/>
    <w:rsid w:val="005F279A"/>
    <w:rsid w:val="005F6C4E"/>
    <w:rsid w:val="00600E15"/>
    <w:rsid w:val="00602CCF"/>
    <w:rsid w:val="006059F6"/>
    <w:rsid w:val="00605A13"/>
    <w:rsid w:val="00607D6B"/>
    <w:rsid w:val="00614F64"/>
    <w:rsid w:val="00615B14"/>
    <w:rsid w:val="0061681E"/>
    <w:rsid w:val="00623245"/>
    <w:rsid w:val="00623F57"/>
    <w:rsid w:val="00624DD7"/>
    <w:rsid w:val="00626215"/>
    <w:rsid w:val="0062691F"/>
    <w:rsid w:val="006424DB"/>
    <w:rsid w:val="006439B9"/>
    <w:rsid w:val="00661287"/>
    <w:rsid w:val="006642A0"/>
    <w:rsid w:val="00686613"/>
    <w:rsid w:val="00692521"/>
    <w:rsid w:val="00693776"/>
    <w:rsid w:val="006A1E51"/>
    <w:rsid w:val="006B02D3"/>
    <w:rsid w:val="006B24CE"/>
    <w:rsid w:val="006B3A5A"/>
    <w:rsid w:val="006F4DDC"/>
    <w:rsid w:val="006F5D98"/>
    <w:rsid w:val="00700E7A"/>
    <w:rsid w:val="00702498"/>
    <w:rsid w:val="0070553D"/>
    <w:rsid w:val="0071344C"/>
    <w:rsid w:val="007139B5"/>
    <w:rsid w:val="007215AC"/>
    <w:rsid w:val="00722F1B"/>
    <w:rsid w:val="007242F0"/>
    <w:rsid w:val="0072439A"/>
    <w:rsid w:val="00724D1C"/>
    <w:rsid w:val="00736178"/>
    <w:rsid w:val="00737C5F"/>
    <w:rsid w:val="00745EBF"/>
    <w:rsid w:val="007460DD"/>
    <w:rsid w:val="007517F4"/>
    <w:rsid w:val="0075185D"/>
    <w:rsid w:val="00754F84"/>
    <w:rsid w:val="00757AFF"/>
    <w:rsid w:val="007670CB"/>
    <w:rsid w:val="00777D5F"/>
    <w:rsid w:val="00782452"/>
    <w:rsid w:val="007877EF"/>
    <w:rsid w:val="007931E4"/>
    <w:rsid w:val="007A238F"/>
    <w:rsid w:val="007B34B0"/>
    <w:rsid w:val="007B428D"/>
    <w:rsid w:val="007C27D0"/>
    <w:rsid w:val="007C315A"/>
    <w:rsid w:val="007E2A1E"/>
    <w:rsid w:val="007F0369"/>
    <w:rsid w:val="007F1FFE"/>
    <w:rsid w:val="007F2FB6"/>
    <w:rsid w:val="007F7292"/>
    <w:rsid w:val="00807796"/>
    <w:rsid w:val="008135F4"/>
    <w:rsid w:val="00842709"/>
    <w:rsid w:val="00842A75"/>
    <w:rsid w:val="00845EAF"/>
    <w:rsid w:val="00854CCF"/>
    <w:rsid w:val="00860397"/>
    <w:rsid w:val="00867977"/>
    <w:rsid w:val="00876699"/>
    <w:rsid w:val="00881BC8"/>
    <w:rsid w:val="008822C0"/>
    <w:rsid w:val="008903DA"/>
    <w:rsid w:val="00891CE9"/>
    <w:rsid w:val="0089256B"/>
    <w:rsid w:val="00893207"/>
    <w:rsid w:val="00896B3D"/>
    <w:rsid w:val="008A74CC"/>
    <w:rsid w:val="008B149E"/>
    <w:rsid w:val="008B6C92"/>
    <w:rsid w:val="008C722C"/>
    <w:rsid w:val="008D22BC"/>
    <w:rsid w:val="008D2C4B"/>
    <w:rsid w:val="008D3D27"/>
    <w:rsid w:val="008D4DD8"/>
    <w:rsid w:val="008D4E4E"/>
    <w:rsid w:val="008E0732"/>
    <w:rsid w:val="008E6D52"/>
    <w:rsid w:val="008F1EEF"/>
    <w:rsid w:val="008F6F46"/>
    <w:rsid w:val="00900C1C"/>
    <w:rsid w:val="009169E0"/>
    <w:rsid w:val="00933F6E"/>
    <w:rsid w:val="0094298A"/>
    <w:rsid w:val="0094443C"/>
    <w:rsid w:val="00957A2B"/>
    <w:rsid w:val="009614DB"/>
    <w:rsid w:val="0096793B"/>
    <w:rsid w:val="0097295B"/>
    <w:rsid w:val="00992883"/>
    <w:rsid w:val="00996388"/>
    <w:rsid w:val="00996ECE"/>
    <w:rsid w:val="009A05FA"/>
    <w:rsid w:val="009A7D64"/>
    <w:rsid w:val="009B0462"/>
    <w:rsid w:val="009B1E53"/>
    <w:rsid w:val="009B2FEB"/>
    <w:rsid w:val="009C6E1B"/>
    <w:rsid w:val="009D7049"/>
    <w:rsid w:val="009E3716"/>
    <w:rsid w:val="009F3851"/>
    <w:rsid w:val="009F4D11"/>
    <w:rsid w:val="00A05082"/>
    <w:rsid w:val="00A0523B"/>
    <w:rsid w:val="00A060C9"/>
    <w:rsid w:val="00A10045"/>
    <w:rsid w:val="00A130A8"/>
    <w:rsid w:val="00A165EA"/>
    <w:rsid w:val="00A169E1"/>
    <w:rsid w:val="00A21515"/>
    <w:rsid w:val="00A21C34"/>
    <w:rsid w:val="00A24449"/>
    <w:rsid w:val="00A335DA"/>
    <w:rsid w:val="00A37037"/>
    <w:rsid w:val="00A414E8"/>
    <w:rsid w:val="00A45669"/>
    <w:rsid w:val="00A470FA"/>
    <w:rsid w:val="00A47A6E"/>
    <w:rsid w:val="00A6234B"/>
    <w:rsid w:val="00A75153"/>
    <w:rsid w:val="00A8107A"/>
    <w:rsid w:val="00A95213"/>
    <w:rsid w:val="00A95C05"/>
    <w:rsid w:val="00AA179E"/>
    <w:rsid w:val="00AA27B4"/>
    <w:rsid w:val="00AB485E"/>
    <w:rsid w:val="00AC5C8D"/>
    <w:rsid w:val="00AC7446"/>
    <w:rsid w:val="00AD2967"/>
    <w:rsid w:val="00B07AC9"/>
    <w:rsid w:val="00B14136"/>
    <w:rsid w:val="00B269C3"/>
    <w:rsid w:val="00B27C91"/>
    <w:rsid w:val="00B31774"/>
    <w:rsid w:val="00B32155"/>
    <w:rsid w:val="00B35926"/>
    <w:rsid w:val="00B359C0"/>
    <w:rsid w:val="00B37358"/>
    <w:rsid w:val="00B4203C"/>
    <w:rsid w:val="00B42DBB"/>
    <w:rsid w:val="00B47374"/>
    <w:rsid w:val="00B52DBE"/>
    <w:rsid w:val="00B53829"/>
    <w:rsid w:val="00B600B7"/>
    <w:rsid w:val="00B62AB9"/>
    <w:rsid w:val="00B64CEC"/>
    <w:rsid w:val="00B6534E"/>
    <w:rsid w:val="00B71EAC"/>
    <w:rsid w:val="00B755BA"/>
    <w:rsid w:val="00B77136"/>
    <w:rsid w:val="00B77385"/>
    <w:rsid w:val="00B81BF8"/>
    <w:rsid w:val="00B96278"/>
    <w:rsid w:val="00BA3F11"/>
    <w:rsid w:val="00BA5704"/>
    <w:rsid w:val="00BB2708"/>
    <w:rsid w:val="00BB2FE3"/>
    <w:rsid w:val="00BC4701"/>
    <w:rsid w:val="00BD3CC5"/>
    <w:rsid w:val="00BE2DBD"/>
    <w:rsid w:val="00BF0E67"/>
    <w:rsid w:val="00BF3671"/>
    <w:rsid w:val="00BF48C9"/>
    <w:rsid w:val="00BF7233"/>
    <w:rsid w:val="00C01A63"/>
    <w:rsid w:val="00C025E6"/>
    <w:rsid w:val="00C04874"/>
    <w:rsid w:val="00C06085"/>
    <w:rsid w:val="00C1154C"/>
    <w:rsid w:val="00C12B71"/>
    <w:rsid w:val="00C131C3"/>
    <w:rsid w:val="00C159FE"/>
    <w:rsid w:val="00C16640"/>
    <w:rsid w:val="00C16714"/>
    <w:rsid w:val="00C3696C"/>
    <w:rsid w:val="00C444C1"/>
    <w:rsid w:val="00C44A70"/>
    <w:rsid w:val="00C47424"/>
    <w:rsid w:val="00C636E7"/>
    <w:rsid w:val="00C67E74"/>
    <w:rsid w:val="00C71631"/>
    <w:rsid w:val="00C84983"/>
    <w:rsid w:val="00C85292"/>
    <w:rsid w:val="00C8762C"/>
    <w:rsid w:val="00C914E2"/>
    <w:rsid w:val="00CB2CC0"/>
    <w:rsid w:val="00CC0B57"/>
    <w:rsid w:val="00CC54E4"/>
    <w:rsid w:val="00CD17E8"/>
    <w:rsid w:val="00CD38B7"/>
    <w:rsid w:val="00CD4E3C"/>
    <w:rsid w:val="00CD5DBB"/>
    <w:rsid w:val="00CD6BF1"/>
    <w:rsid w:val="00CE1CC0"/>
    <w:rsid w:val="00CE44D8"/>
    <w:rsid w:val="00CE4A11"/>
    <w:rsid w:val="00CE5843"/>
    <w:rsid w:val="00CE7BEB"/>
    <w:rsid w:val="00CF4C66"/>
    <w:rsid w:val="00D058E5"/>
    <w:rsid w:val="00D06426"/>
    <w:rsid w:val="00D117DE"/>
    <w:rsid w:val="00D22A23"/>
    <w:rsid w:val="00D2536C"/>
    <w:rsid w:val="00D25AA2"/>
    <w:rsid w:val="00D266AB"/>
    <w:rsid w:val="00D33228"/>
    <w:rsid w:val="00D33335"/>
    <w:rsid w:val="00D4000A"/>
    <w:rsid w:val="00D4623D"/>
    <w:rsid w:val="00D57B54"/>
    <w:rsid w:val="00D6393C"/>
    <w:rsid w:val="00D642A3"/>
    <w:rsid w:val="00D76F39"/>
    <w:rsid w:val="00D830DE"/>
    <w:rsid w:val="00D86E56"/>
    <w:rsid w:val="00D930E6"/>
    <w:rsid w:val="00D93474"/>
    <w:rsid w:val="00D95285"/>
    <w:rsid w:val="00D96F55"/>
    <w:rsid w:val="00DA47B9"/>
    <w:rsid w:val="00DB439C"/>
    <w:rsid w:val="00DB4843"/>
    <w:rsid w:val="00DB68A7"/>
    <w:rsid w:val="00DC0B1C"/>
    <w:rsid w:val="00DC3B21"/>
    <w:rsid w:val="00DC5581"/>
    <w:rsid w:val="00DD0360"/>
    <w:rsid w:val="00DD3D3B"/>
    <w:rsid w:val="00DD7FFA"/>
    <w:rsid w:val="00DF0ECE"/>
    <w:rsid w:val="00E02EC8"/>
    <w:rsid w:val="00E15D2E"/>
    <w:rsid w:val="00E21349"/>
    <w:rsid w:val="00E25312"/>
    <w:rsid w:val="00E278B2"/>
    <w:rsid w:val="00E33CD4"/>
    <w:rsid w:val="00E41BC1"/>
    <w:rsid w:val="00E41D3C"/>
    <w:rsid w:val="00E44F5A"/>
    <w:rsid w:val="00E523C4"/>
    <w:rsid w:val="00E52C16"/>
    <w:rsid w:val="00E54E92"/>
    <w:rsid w:val="00E56DA2"/>
    <w:rsid w:val="00E637D1"/>
    <w:rsid w:val="00E7269B"/>
    <w:rsid w:val="00E741A9"/>
    <w:rsid w:val="00E979C8"/>
    <w:rsid w:val="00EA0C8F"/>
    <w:rsid w:val="00EA1CE6"/>
    <w:rsid w:val="00EA39AD"/>
    <w:rsid w:val="00EA6B18"/>
    <w:rsid w:val="00EB263A"/>
    <w:rsid w:val="00EB426B"/>
    <w:rsid w:val="00EC13B1"/>
    <w:rsid w:val="00EC2EBC"/>
    <w:rsid w:val="00EE27C2"/>
    <w:rsid w:val="00EE7A0C"/>
    <w:rsid w:val="00EF02A2"/>
    <w:rsid w:val="00EF2217"/>
    <w:rsid w:val="00F2159B"/>
    <w:rsid w:val="00F22E34"/>
    <w:rsid w:val="00F2571F"/>
    <w:rsid w:val="00F25D2F"/>
    <w:rsid w:val="00F27D6B"/>
    <w:rsid w:val="00F31D46"/>
    <w:rsid w:val="00F33089"/>
    <w:rsid w:val="00F34134"/>
    <w:rsid w:val="00F342F8"/>
    <w:rsid w:val="00F45B7E"/>
    <w:rsid w:val="00F54AA8"/>
    <w:rsid w:val="00F57A07"/>
    <w:rsid w:val="00F87287"/>
    <w:rsid w:val="00F9353F"/>
    <w:rsid w:val="00F93D25"/>
    <w:rsid w:val="00F979FA"/>
    <w:rsid w:val="00FA20CB"/>
    <w:rsid w:val="00FA2C33"/>
    <w:rsid w:val="00FA7FF9"/>
    <w:rsid w:val="00FB5718"/>
    <w:rsid w:val="00FC3648"/>
    <w:rsid w:val="00FF0145"/>
    <w:rsid w:val="00FF2F4A"/>
    <w:rsid w:val="00FF548B"/>
    <w:rsid w:val="02C02C61"/>
    <w:rsid w:val="04134CAE"/>
    <w:rsid w:val="05BEB171"/>
    <w:rsid w:val="06779677"/>
    <w:rsid w:val="07D39C74"/>
    <w:rsid w:val="080B0923"/>
    <w:rsid w:val="09A39BDA"/>
    <w:rsid w:val="0C421A24"/>
    <w:rsid w:val="0C4B22E2"/>
    <w:rsid w:val="0E14051C"/>
    <w:rsid w:val="0FC44A46"/>
    <w:rsid w:val="10178409"/>
    <w:rsid w:val="10234575"/>
    <w:rsid w:val="11C4149D"/>
    <w:rsid w:val="1259C31B"/>
    <w:rsid w:val="130FF761"/>
    <w:rsid w:val="173B696D"/>
    <w:rsid w:val="17C8E79D"/>
    <w:rsid w:val="182897CB"/>
    <w:rsid w:val="1B481B38"/>
    <w:rsid w:val="1D58FEA9"/>
    <w:rsid w:val="1DF27039"/>
    <w:rsid w:val="1F73EE12"/>
    <w:rsid w:val="214E650C"/>
    <w:rsid w:val="21C419F8"/>
    <w:rsid w:val="23D65F44"/>
    <w:rsid w:val="23F9131E"/>
    <w:rsid w:val="24FC57B9"/>
    <w:rsid w:val="25A85CE0"/>
    <w:rsid w:val="26DA5E6A"/>
    <w:rsid w:val="276E68A7"/>
    <w:rsid w:val="2BCD74A6"/>
    <w:rsid w:val="2CD5C787"/>
    <w:rsid w:val="3347A8C3"/>
    <w:rsid w:val="34D3D36D"/>
    <w:rsid w:val="3514A04C"/>
    <w:rsid w:val="35A0C3F8"/>
    <w:rsid w:val="3659BA0E"/>
    <w:rsid w:val="3BBC0813"/>
    <w:rsid w:val="3EBAC24D"/>
    <w:rsid w:val="3EC289DC"/>
    <w:rsid w:val="40C56B63"/>
    <w:rsid w:val="42AC41E9"/>
    <w:rsid w:val="43FC1E1D"/>
    <w:rsid w:val="44955A25"/>
    <w:rsid w:val="45088580"/>
    <w:rsid w:val="45828739"/>
    <w:rsid w:val="45EDA566"/>
    <w:rsid w:val="4790F512"/>
    <w:rsid w:val="4814D4FE"/>
    <w:rsid w:val="481D72D2"/>
    <w:rsid w:val="48D94817"/>
    <w:rsid w:val="493774B5"/>
    <w:rsid w:val="4A6C18EF"/>
    <w:rsid w:val="4B3F161F"/>
    <w:rsid w:val="4B95168C"/>
    <w:rsid w:val="4BAED49E"/>
    <w:rsid w:val="4BFA15A5"/>
    <w:rsid w:val="4CB474A9"/>
    <w:rsid w:val="4CD92CBB"/>
    <w:rsid w:val="4DA98302"/>
    <w:rsid w:val="5255764A"/>
    <w:rsid w:val="54A80440"/>
    <w:rsid w:val="55594E31"/>
    <w:rsid w:val="56427072"/>
    <w:rsid w:val="56DCB5DA"/>
    <w:rsid w:val="59FF2B89"/>
    <w:rsid w:val="5A228048"/>
    <w:rsid w:val="5A499B09"/>
    <w:rsid w:val="5A5A4BAB"/>
    <w:rsid w:val="5BE9478B"/>
    <w:rsid w:val="5E00CA93"/>
    <w:rsid w:val="5E01FF36"/>
    <w:rsid w:val="5F3EAEF3"/>
    <w:rsid w:val="603D11B4"/>
    <w:rsid w:val="61542A27"/>
    <w:rsid w:val="6367464D"/>
    <w:rsid w:val="6469A87D"/>
    <w:rsid w:val="65D9D419"/>
    <w:rsid w:val="68BD1D9F"/>
    <w:rsid w:val="69FCDB21"/>
    <w:rsid w:val="6BC18F8E"/>
    <w:rsid w:val="6C458A6D"/>
    <w:rsid w:val="6C5E433B"/>
    <w:rsid w:val="6CB68E87"/>
    <w:rsid w:val="6CC69453"/>
    <w:rsid w:val="6FD28719"/>
    <w:rsid w:val="6FF307C9"/>
    <w:rsid w:val="70BC35C2"/>
    <w:rsid w:val="71F15B0E"/>
    <w:rsid w:val="72D5506F"/>
    <w:rsid w:val="730ADAAC"/>
    <w:rsid w:val="75320278"/>
    <w:rsid w:val="77D30D13"/>
    <w:rsid w:val="78797E88"/>
    <w:rsid w:val="79682DEC"/>
    <w:rsid w:val="7A64DB74"/>
    <w:rsid w:val="7B63D18F"/>
    <w:rsid w:val="7BB9F4FB"/>
    <w:rsid w:val="7BD5EB3D"/>
    <w:rsid w:val="7C286764"/>
    <w:rsid w:val="7DBC98D6"/>
    <w:rsid w:val="7E9B8EA6"/>
    <w:rsid w:val="7F49FF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79677"/>
  <w15:chartTrackingRefBased/>
  <w15:docId w15:val="{34155CBD-37A8-46B2-A381-D76AAE798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0425A6"/>
    <w:pPr>
      <w:ind w:left="720"/>
      <w:contextualSpacing/>
    </w:pPr>
  </w:style>
  <w:style w:type="character" w:styleId="Hyperlink">
    <w:name w:val="Hyperlink"/>
    <w:basedOn w:val="DefaultParagraphFont"/>
    <w:uiPriority w:val="99"/>
    <w:unhideWhenUsed/>
    <w:rsid w:val="00414AC1"/>
    <w:rPr>
      <w:color w:val="467886" w:themeColor="hyperlink"/>
      <w:u w:val="single"/>
    </w:rPr>
  </w:style>
  <w:style w:type="character" w:styleId="UnresolvedMention">
    <w:name w:val="Unresolved Mention"/>
    <w:basedOn w:val="DefaultParagraphFont"/>
    <w:uiPriority w:val="99"/>
    <w:semiHidden/>
    <w:unhideWhenUsed/>
    <w:rsid w:val="00414AC1"/>
    <w:rPr>
      <w:color w:val="605E5C"/>
      <w:shd w:val="clear" w:color="auto" w:fill="E1DFDD"/>
    </w:rPr>
  </w:style>
  <w:style w:type="character" w:styleId="CommentReference">
    <w:name w:val="annotation reference"/>
    <w:basedOn w:val="DefaultParagraphFont"/>
    <w:uiPriority w:val="99"/>
    <w:semiHidden/>
    <w:unhideWhenUsed/>
    <w:rsid w:val="0036719F"/>
    <w:rPr>
      <w:sz w:val="16"/>
      <w:szCs w:val="16"/>
    </w:rPr>
  </w:style>
  <w:style w:type="paragraph" w:styleId="CommentText">
    <w:name w:val="annotation text"/>
    <w:basedOn w:val="Normal"/>
    <w:link w:val="CommentTextChar"/>
    <w:uiPriority w:val="99"/>
    <w:unhideWhenUsed/>
    <w:rsid w:val="0036719F"/>
    <w:pPr>
      <w:spacing w:line="240" w:lineRule="auto"/>
    </w:pPr>
    <w:rPr>
      <w:sz w:val="20"/>
      <w:szCs w:val="20"/>
    </w:rPr>
  </w:style>
  <w:style w:type="character" w:customStyle="1" w:styleId="CommentTextChar">
    <w:name w:val="Comment Text Char"/>
    <w:basedOn w:val="DefaultParagraphFont"/>
    <w:link w:val="CommentText"/>
    <w:uiPriority w:val="99"/>
    <w:rsid w:val="0036719F"/>
    <w:rPr>
      <w:sz w:val="20"/>
      <w:szCs w:val="20"/>
    </w:rPr>
  </w:style>
  <w:style w:type="paragraph" w:styleId="CommentSubject">
    <w:name w:val="annotation subject"/>
    <w:basedOn w:val="CommentText"/>
    <w:next w:val="CommentText"/>
    <w:link w:val="CommentSubjectChar"/>
    <w:uiPriority w:val="99"/>
    <w:semiHidden/>
    <w:unhideWhenUsed/>
    <w:rsid w:val="0036719F"/>
    <w:rPr>
      <w:b/>
      <w:bCs/>
    </w:rPr>
  </w:style>
  <w:style w:type="character" w:customStyle="1" w:styleId="CommentSubjectChar">
    <w:name w:val="Comment Subject Char"/>
    <w:basedOn w:val="CommentTextChar"/>
    <w:link w:val="CommentSubject"/>
    <w:uiPriority w:val="99"/>
    <w:semiHidden/>
    <w:rsid w:val="0036719F"/>
    <w:rPr>
      <w:b/>
      <w:bCs/>
      <w:sz w:val="20"/>
      <w:szCs w:val="20"/>
    </w:rPr>
  </w:style>
  <w:style w:type="character" w:styleId="Mention">
    <w:name w:val="Mention"/>
    <w:basedOn w:val="DefaultParagraphFont"/>
    <w:uiPriority w:val="99"/>
    <w:unhideWhenUsed/>
    <w:rsid w:val="0036719F"/>
    <w:rPr>
      <w:color w:val="2B579A"/>
      <w:shd w:val="clear" w:color="auto" w:fill="E1DFDD"/>
    </w:rPr>
  </w:style>
  <w:style w:type="paragraph" w:styleId="FootnoteText">
    <w:name w:val="footnote text"/>
    <w:basedOn w:val="Normal"/>
    <w:link w:val="FootnoteTextChar"/>
    <w:uiPriority w:val="99"/>
    <w:semiHidden/>
    <w:unhideWhenUsed/>
    <w:rsid w:val="00470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0D12"/>
    <w:rPr>
      <w:sz w:val="20"/>
      <w:szCs w:val="20"/>
    </w:rPr>
  </w:style>
  <w:style w:type="character" w:styleId="FootnoteReference">
    <w:name w:val="footnote reference"/>
    <w:basedOn w:val="DefaultParagraphFont"/>
    <w:uiPriority w:val="99"/>
    <w:semiHidden/>
    <w:unhideWhenUsed/>
    <w:rsid w:val="00470D12"/>
    <w:rPr>
      <w:vertAlign w:val="superscript"/>
    </w:rPr>
  </w:style>
  <w:style w:type="paragraph" w:styleId="Header">
    <w:name w:val="header"/>
    <w:basedOn w:val="Normal"/>
    <w:link w:val="HeaderChar"/>
    <w:uiPriority w:val="99"/>
    <w:unhideWhenUsed/>
    <w:rsid w:val="008D2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D64"/>
  </w:style>
  <w:style w:type="paragraph" w:styleId="Footer">
    <w:name w:val="footer"/>
    <w:basedOn w:val="Normal"/>
    <w:link w:val="FooterChar"/>
    <w:uiPriority w:val="99"/>
    <w:unhideWhenUsed/>
    <w:rsid w:val="008D2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66967">
      <w:bodyDiv w:val="1"/>
      <w:marLeft w:val="0"/>
      <w:marRight w:val="0"/>
      <w:marTop w:val="0"/>
      <w:marBottom w:val="0"/>
      <w:divBdr>
        <w:top w:val="none" w:sz="0" w:space="0" w:color="auto"/>
        <w:left w:val="none" w:sz="0" w:space="0" w:color="auto"/>
        <w:bottom w:val="none" w:sz="0" w:space="0" w:color="auto"/>
        <w:right w:val="none" w:sz="0" w:space="0" w:color="auto"/>
      </w:divBdr>
    </w:div>
    <w:div w:id="121509128">
      <w:bodyDiv w:val="1"/>
      <w:marLeft w:val="0"/>
      <w:marRight w:val="0"/>
      <w:marTop w:val="0"/>
      <w:marBottom w:val="0"/>
      <w:divBdr>
        <w:top w:val="none" w:sz="0" w:space="0" w:color="auto"/>
        <w:left w:val="none" w:sz="0" w:space="0" w:color="auto"/>
        <w:bottom w:val="none" w:sz="0" w:space="0" w:color="auto"/>
        <w:right w:val="none" w:sz="0" w:space="0" w:color="auto"/>
      </w:divBdr>
    </w:div>
    <w:div w:id="205020971">
      <w:bodyDiv w:val="1"/>
      <w:marLeft w:val="0"/>
      <w:marRight w:val="0"/>
      <w:marTop w:val="0"/>
      <w:marBottom w:val="0"/>
      <w:divBdr>
        <w:top w:val="none" w:sz="0" w:space="0" w:color="auto"/>
        <w:left w:val="none" w:sz="0" w:space="0" w:color="auto"/>
        <w:bottom w:val="none" w:sz="0" w:space="0" w:color="auto"/>
        <w:right w:val="none" w:sz="0" w:space="0" w:color="auto"/>
      </w:divBdr>
    </w:div>
    <w:div w:id="286467683">
      <w:bodyDiv w:val="1"/>
      <w:marLeft w:val="0"/>
      <w:marRight w:val="0"/>
      <w:marTop w:val="0"/>
      <w:marBottom w:val="0"/>
      <w:divBdr>
        <w:top w:val="none" w:sz="0" w:space="0" w:color="auto"/>
        <w:left w:val="none" w:sz="0" w:space="0" w:color="auto"/>
        <w:bottom w:val="none" w:sz="0" w:space="0" w:color="auto"/>
        <w:right w:val="none" w:sz="0" w:space="0" w:color="auto"/>
      </w:divBdr>
    </w:div>
    <w:div w:id="314072699">
      <w:bodyDiv w:val="1"/>
      <w:marLeft w:val="0"/>
      <w:marRight w:val="0"/>
      <w:marTop w:val="0"/>
      <w:marBottom w:val="0"/>
      <w:divBdr>
        <w:top w:val="none" w:sz="0" w:space="0" w:color="auto"/>
        <w:left w:val="none" w:sz="0" w:space="0" w:color="auto"/>
        <w:bottom w:val="none" w:sz="0" w:space="0" w:color="auto"/>
        <w:right w:val="none" w:sz="0" w:space="0" w:color="auto"/>
      </w:divBdr>
    </w:div>
    <w:div w:id="379935840">
      <w:bodyDiv w:val="1"/>
      <w:marLeft w:val="0"/>
      <w:marRight w:val="0"/>
      <w:marTop w:val="0"/>
      <w:marBottom w:val="0"/>
      <w:divBdr>
        <w:top w:val="none" w:sz="0" w:space="0" w:color="auto"/>
        <w:left w:val="none" w:sz="0" w:space="0" w:color="auto"/>
        <w:bottom w:val="none" w:sz="0" w:space="0" w:color="auto"/>
        <w:right w:val="none" w:sz="0" w:space="0" w:color="auto"/>
      </w:divBdr>
    </w:div>
    <w:div w:id="563757804">
      <w:bodyDiv w:val="1"/>
      <w:marLeft w:val="0"/>
      <w:marRight w:val="0"/>
      <w:marTop w:val="0"/>
      <w:marBottom w:val="0"/>
      <w:divBdr>
        <w:top w:val="none" w:sz="0" w:space="0" w:color="auto"/>
        <w:left w:val="none" w:sz="0" w:space="0" w:color="auto"/>
        <w:bottom w:val="none" w:sz="0" w:space="0" w:color="auto"/>
        <w:right w:val="none" w:sz="0" w:space="0" w:color="auto"/>
      </w:divBdr>
    </w:div>
    <w:div w:id="750273480">
      <w:bodyDiv w:val="1"/>
      <w:marLeft w:val="0"/>
      <w:marRight w:val="0"/>
      <w:marTop w:val="0"/>
      <w:marBottom w:val="0"/>
      <w:divBdr>
        <w:top w:val="none" w:sz="0" w:space="0" w:color="auto"/>
        <w:left w:val="none" w:sz="0" w:space="0" w:color="auto"/>
        <w:bottom w:val="none" w:sz="0" w:space="0" w:color="auto"/>
        <w:right w:val="none" w:sz="0" w:space="0" w:color="auto"/>
      </w:divBdr>
    </w:div>
    <w:div w:id="902518842">
      <w:bodyDiv w:val="1"/>
      <w:marLeft w:val="0"/>
      <w:marRight w:val="0"/>
      <w:marTop w:val="0"/>
      <w:marBottom w:val="0"/>
      <w:divBdr>
        <w:top w:val="none" w:sz="0" w:space="0" w:color="auto"/>
        <w:left w:val="none" w:sz="0" w:space="0" w:color="auto"/>
        <w:bottom w:val="none" w:sz="0" w:space="0" w:color="auto"/>
        <w:right w:val="none" w:sz="0" w:space="0" w:color="auto"/>
      </w:divBdr>
    </w:div>
    <w:div w:id="1132749558">
      <w:bodyDiv w:val="1"/>
      <w:marLeft w:val="0"/>
      <w:marRight w:val="0"/>
      <w:marTop w:val="0"/>
      <w:marBottom w:val="0"/>
      <w:divBdr>
        <w:top w:val="none" w:sz="0" w:space="0" w:color="auto"/>
        <w:left w:val="none" w:sz="0" w:space="0" w:color="auto"/>
        <w:bottom w:val="none" w:sz="0" w:space="0" w:color="auto"/>
        <w:right w:val="none" w:sz="0" w:space="0" w:color="auto"/>
      </w:divBdr>
    </w:div>
    <w:div w:id="1236162070">
      <w:bodyDiv w:val="1"/>
      <w:marLeft w:val="0"/>
      <w:marRight w:val="0"/>
      <w:marTop w:val="0"/>
      <w:marBottom w:val="0"/>
      <w:divBdr>
        <w:top w:val="none" w:sz="0" w:space="0" w:color="auto"/>
        <w:left w:val="none" w:sz="0" w:space="0" w:color="auto"/>
        <w:bottom w:val="none" w:sz="0" w:space="0" w:color="auto"/>
        <w:right w:val="none" w:sz="0" w:space="0" w:color="auto"/>
      </w:divBdr>
    </w:div>
    <w:div w:id="1453356615">
      <w:bodyDiv w:val="1"/>
      <w:marLeft w:val="0"/>
      <w:marRight w:val="0"/>
      <w:marTop w:val="0"/>
      <w:marBottom w:val="0"/>
      <w:divBdr>
        <w:top w:val="none" w:sz="0" w:space="0" w:color="auto"/>
        <w:left w:val="none" w:sz="0" w:space="0" w:color="auto"/>
        <w:bottom w:val="none" w:sz="0" w:space="0" w:color="auto"/>
        <w:right w:val="none" w:sz="0" w:space="0" w:color="auto"/>
      </w:divBdr>
    </w:div>
    <w:div w:id="1461798860">
      <w:bodyDiv w:val="1"/>
      <w:marLeft w:val="0"/>
      <w:marRight w:val="0"/>
      <w:marTop w:val="0"/>
      <w:marBottom w:val="0"/>
      <w:divBdr>
        <w:top w:val="none" w:sz="0" w:space="0" w:color="auto"/>
        <w:left w:val="none" w:sz="0" w:space="0" w:color="auto"/>
        <w:bottom w:val="none" w:sz="0" w:space="0" w:color="auto"/>
        <w:right w:val="none" w:sz="0" w:space="0" w:color="auto"/>
      </w:divBdr>
    </w:div>
    <w:div w:id="1631397062">
      <w:bodyDiv w:val="1"/>
      <w:marLeft w:val="0"/>
      <w:marRight w:val="0"/>
      <w:marTop w:val="0"/>
      <w:marBottom w:val="0"/>
      <w:divBdr>
        <w:top w:val="none" w:sz="0" w:space="0" w:color="auto"/>
        <w:left w:val="none" w:sz="0" w:space="0" w:color="auto"/>
        <w:bottom w:val="none" w:sz="0" w:space="0" w:color="auto"/>
        <w:right w:val="none" w:sz="0" w:space="0" w:color="auto"/>
      </w:divBdr>
    </w:div>
    <w:div w:id="191538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gmc-uk.org/-/media/documents/96887270_tackling-disadvantage-in-medical-education-020323.pdf"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s>
</file>

<file path=word/_rels/footnotes.xml.rels><?xml version="1.0" encoding="UTF-8" standalone="yes"?>
<Relationships xmlns="http://schemas.openxmlformats.org/package/2006/relationships"><Relationship Id="rId2" Type="http://schemas.openxmlformats.org/officeDocument/2006/relationships/hyperlink" Target="https://www.equalityhumanrights.com/our-work/equality-and-human-rights-monitor/equality-and-human-rights-monitor-2023-scotland-fairer" TargetMode="External"/><Relationship Id="rId1" Type="http://schemas.openxmlformats.org/officeDocument/2006/relationships/hyperlink" Target="https://www.equalityhumanrights.com/sites/default/files/2022/guidance-equality-outcomes-public-sector-equality-duty-scotland.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of responses by sector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 of responses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D11-4089-A337-97950B472D8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D11-4089-A337-97950B472D8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D11-4089-A337-97950B472D8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D11-4089-A337-97950B472D8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D11-4089-A337-97950B472D87}"/>
              </c:ext>
            </c:extLst>
          </c:dPt>
          <c:dLbls>
            <c:dLbl>
              <c:idx val="3"/>
              <c:layout>
                <c:manualLayout>
                  <c:x val="6.5938768523499782E-3"/>
                  <c:y val="7.6951874139504668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D11-4089-A337-97950B472D8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NES Staff</c:v>
                </c:pt>
                <c:pt idx="1">
                  <c:v>NES Employed Drs and Dentists in training</c:v>
                </c:pt>
                <c:pt idx="2">
                  <c:v>Health Care</c:v>
                </c:pt>
                <c:pt idx="3">
                  <c:v>Social Care</c:v>
                </c:pt>
                <c:pt idx="4">
                  <c:v>Other</c:v>
                </c:pt>
              </c:strCache>
            </c:strRef>
          </c:cat>
          <c:val>
            <c:numRef>
              <c:f>Sheet1!$B$2:$B$6</c:f>
              <c:numCache>
                <c:formatCode>0%</c:formatCode>
                <c:ptCount val="5"/>
                <c:pt idx="0">
                  <c:v>0.49</c:v>
                </c:pt>
                <c:pt idx="1">
                  <c:v>0.28999999999999998</c:v>
                </c:pt>
                <c:pt idx="2">
                  <c:v>0.11</c:v>
                </c:pt>
                <c:pt idx="3">
                  <c:v>0.02</c:v>
                </c:pt>
                <c:pt idx="4">
                  <c:v>0.09</c:v>
                </c:pt>
              </c:numCache>
            </c:numRef>
          </c:val>
          <c:extLst>
            <c:ext xmlns:c16="http://schemas.microsoft.com/office/drawing/2014/chart" uri="{C3380CC4-5D6E-409C-BE32-E72D297353CC}">
              <c16:uniqueId val="{00000000-0AFD-4454-9C14-21C6D86A3F5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Entry>
      <c:legendEntry>
        <c:idx val="2"/>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Entry>
      <c:legendEntry>
        <c:idx val="3"/>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Entry>
      <c:legendEntry>
        <c:idx val="4"/>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Do you agree that the Equality Outcome is clear in its meaning and purpose?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Yes</c:v>
                </c:pt>
              </c:strCache>
            </c:strRef>
          </c:tx>
          <c:spPr>
            <a:solidFill>
              <a:schemeClr val="accent1"/>
            </a:solidFill>
            <a:ln>
              <a:noFill/>
            </a:ln>
            <a:effectLst/>
          </c:spPr>
          <c:invertIfNegative val="0"/>
          <c:cat>
            <c:strRef>
              <c:f>Sheet1!$A$2:$A$6</c:f>
              <c:strCache>
                <c:ptCount val="5"/>
                <c:pt idx="0">
                  <c:v>Equality Outcome 1</c:v>
                </c:pt>
                <c:pt idx="1">
                  <c:v>Equality Outcome 2</c:v>
                </c:pt>
                <c:pt idx="2">
                  <c:v>Equality Outcome 3</c:v>
                </c:pt>
                <c:pt idx="3">
                  <c:v>Equality Outcome 4</c:v>
                </c:pt>
                <c:pt idx="4">
                  <c:v>Equality Outcome 5</c:v>
                </c:pt>
              </c:strCache>
            </c:strRef>
          </c:cat>
          <c:val>
            <c:numRef>
              <c:f>Sheet1!$B$2:$B$6</c:f>
              <c:numCache>
                <c:formatCode>General</c:formatCode>
                <c:ptCount val="5"/>
                <c:pt idx="0">
                  <c:v>72</c:v>
                </c:pt>
                <c:pt idx="1">
                  <c:v>71</c:v>
                </c:pt>
                <c:pt idx="2">
                  <c:v>80</c:v>
                </c:pt>
                <c:pt idx="3">
                  <c:v>85</c:v>
                </c:pt>
                <c:pt idx="4">
                  <c:v>83</c:v>
                </c:pt>
              </c:numCache>
            </c:numRef>
          </c:val>
          <c:extLst>
            <c:ext xmlns:c16="http://schemas.microsoft.com/office/drawing/2014/chart" uri="{C3380CC4-5D6E-409C-BE32-E72D297353CC}">
              <c16:uniqueId val="{00000000-085F-4EAA-8426-E0AB9B01A21F}"/>
            </c:ext>
          </c:extLst>
        </c:ser>
        <c:ser>
          <c:idx val="1"/>
          <c:order val="1"/>
          <c:tx>
            <c:strRef>
              <c:f>Sheet1!$C$1</c:f>
              <c:strCache>
                <c:ptCount val="1"/>
                <c:pt idx="0">
                  <c:v>No</c:v>
                </c:pt>
              </c:strCache>
            </c:strRef>
          </c:tx>
          <c:spPr>
            <a:solidFill>
              <a:schemeClr val="accent2"/>
            </a:solidFill>
            <a:ln>
              <a:noFill/>
            </a:ln>
            <a:effectLst/>
          </c:spPr>
          <c:invertIfNegative val="0"/>
          <c:cat>
            <c:strRef>
              <c:f>Sheet1!$A$2:$A$6</c:f>
              <c:strCache>
                <c:ptCount val="5"/>
                <c:pt idx="0">
                  <c:v>Equality Outcome 1</c:v>
                </c:pt>
                <c:pt idx="1">
                  <c:v>Equality Outcome 2</c:v>
                </c:pt>
                <c:pt idx="2">
                  <c:v>Equality Outcome 3</c:v>
                </c:pt>
                <c:pt idx="3">
                  <c:v>Equality Outcome 4</c:v>
                </c:pt>
                <c:pt idx="4">
                  <c:v>Equality Outcome 5</c:v>
                </c:pt>
              </c:strCache>
            </c:strRef>
          </c:cat>
          <c:val>
            <c:numRef>
              <c:f>Sheet1!$C$2:$C$6</c:f>
              <c:numCache>
                <c:formatCode>General</c:formatCode>
                <c:ptCount val="5"/>
                <c:pt idx="0">
                  <c:v>13</c:v>
                </c:pt>
                <c:pt idx="1">
                  <c:v>13</c:v>
                </c:pt>
                <c:pt idx="2">
                  <c:v>10</c:v>
                </c:pt>
                <c:pt idx="3">
                  <c:v>8</c:v>
                </c:pt>
                <c:pt idx="4">
                  <c:v>10</c:v>
                </c:pt>
              </c:numCache>
            </c:numRef>
          </c:val>
          <c:extLst>
            <c:ext xmlns:c16="http://schemas.microsoft.com/office/drawing/2014/chart" uri="{C3380CC4-5D6E-409C-BE32-E72D297353CC}">
              <c16:uniqueId val="{00000001-085F-4EAA-8426-E0AB9B01A21F}"/>
            </c:ext>
          </c:extLst>
        </c:ser>
        <c:ser>
          <c:idx val="2"/>
          <c:order val="2"/>
          <c:tx>
            <c:strRef>
              <c:f>Sheet1!$D$1</c:f>
              <c:strCache>
                <c:ptCount val="1"/>
                <c:pt idx="0">
                  <c:v>Maybe</c:v>
                </c:pt>
              </c:strCache>
            </c:strRef>
          </c:tx>
          <c:spPr>
            <a:solidFill>
              <a:schemeClr val="accent3"/>
            </a:solidFill>
            <a:ln>
              <a:noFill/>
            </a:ln>
            <a:effectLst/>
          </c:spPr>
          <c:invertIfNegative val="0"/>
          <c:cat>
            <c:strRef>
              <c:f>Sheet1!$A$2:$A$6</c:f>
              <c:strCache>
                <c:ptCount val="5"/>
                <c:pt idx="0">
                  <c:v>Equality Outcome 1</c:v>
                </c:pt>
                <c:pt idx="1">
                  <c:v>Equality Outcome 2</c:v>
                </c:pt>
                <c:pt idx="2">
                  <c:v>Equality Outcome 3</c:v>
                </c:pt>
                <c:pt idx="3">
                  <c:v>Equality Outcome 4</c:v>
                </c:pt>
                <c:pt idx="4">
                  <c:v>Equality Outcome 5</c:v>
                </c:pt>
              </c:strCache>
            </c:strRef>
          </c:cat>
          <c:val>
            <c:numRef>
              <c:f>Sheet1!$D$2:$D$6</c:f>
              <c:numCache>
                <c:formatCode>General</c:formatCode>
                <c:ptCount val="5"/>
                <c:pt idx="0">
                  <c:v>10</c:v>
                </c:pt>
                <c:pt idx="1">
                  <c:v>10</c:v>
                </c:pt>
                <c:pt idx="2">
                  <c:v>6</c:v>
                </c:pt>
                <c:pt idx="3">
                  <c:v>4</c:v>
                </c:pt>
                <c:pt idx="4">
                  <c:v>5</c:v>
                </c:pt>
              </c:numCache>
            </c:numRef>
          </c:val>
          <c:extLst>
            <c:ext xmlns:c16="http://schemas.microsoft.com/office/drawing/2014/chart" uri="{C3380CC4-5D6E-409C-BE32-E72D297353CC}">
              <c16:uniqueId val="{00000002-085F-4EAA-8426-E0AB9B01A21F}"/>
            </c:ext>
          </c:extLst>
        </c:ser>
        <c:ser>
          <c:idx val="3"/>
          <c:order val="3"/>
          <c:tx>
            <c:strRef>
              <c:f>Sheet1!$E$1</c:f>
              <c:strCache>
                <c:ptCount val="1"/>
                <c:pt idx="0">
                  <c:v>Not Sure</c:v>
                </c:pt>
              </c:strCache>
            </c:strRef>
          </c:tx>
          <c:spPr>
            <a:solidFill>
              <a:schemeClr val="accent4"/>
            </a:solidFill>
            <a:ln>
              <a:noFill/>
            </a:ln>
            <a:effectLst/>
          </c:spPr>
          <c:invertIfNegative val="0"/>
          <c:cat>
            <c:strRef>
              <c:f>Sheet1!$A$2:$A$6</c:f>
              <c:strCache>
                <c:ptCount val="5"/>
                <c:pt idx="0">
                  <c:v>Equality Outcome 1</c:v>
                </c:pt>
                <c:pt idx="1">
                  <c:v>Equality Outcome 2</c:v>
                </c:pt>
                <c:pt idx="2">
                  <c:v>Equality Outcome 3</c:v>
                </c:pt>
                <c:pt idx="3">
                  <c:v>Equality Outcome 4</c:v>
                </c:pt>
                <c:pt idx="4">
                  <c:v>Equality Outcome 5</c:v>
                </c:pt>
              </c:strCache>
            </c:strRef>
          </c:cat>
          <c:val>
            <c:numRef>
              <c:f>Sheet1!$E$2:$E$6</c:f>
              <c:numCache>
                <c:formatCode>General</c:formatCode>
                <c:ptCount val="5"/>
                <c:pt idx="0">
                  <c:v>5</c:v>
                </c:pt>
                <c:pt idx="1">
                  <c:v>6</c:v>
                </c:pt>
                <c:pt idx="2">
                  <c:v>5</c:v>
                </c:pt>
                <c:pt idx="3">
                  <c:v>4</c:v>
                </c:pt>
                <c:pt idx="4">
                  <c:v>2</c:v>
                </c:pt>
              </c:numCache>
            </c:numRef>
          </c:val>
          <c:extLst>
            <c:ext xmlns:c16="http://schemas.microsoft.com/office/drawing/2014/chart" uri="{C3380CC4-5D6E-409C-BE32-E72D297353CC}">
              <c16:uniqueId val="{00000003-085F-4EAA-8426-E0AB9B01A21F}"/>
            </c:ext>
          </c:extLst>
        </c:ser>
        <c:dLbls>
          <c:showLegendKey val="0"/>
          <c:showVal val="0"/>
          <c:showCatName val="0"/>
          <c:showSerName val="0"/>
          <c:showPercent val="0"/>
          <c:showBubbleSize val="0"/>
        </c:dLbls>
        <c:gapWidth val="219"/>
        <c:overlap val="-27"/>
        <c:axId val="392839664"/>
        <c:axId val="690971040"/>
      </c:barChart>
      <c:catAx>
        <c:axId val="392839664"/>
        <c:scaling>
          <c:orientation val="minMax"/>
        </c:scaling>
        <c:delete val="0"/>
        <c:axPos val="b"/>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GB" sz="1400" baseline="0"/>
                  <a:t>Responses for each Equality Outcome</a:t>
                </a:r>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0971040"/>
        <c:crosses val="autoZero"/>
        <c:auto val="1"/>
        <c:lblAlgn val="ctr"/>
        <c:lblOffset val="100"/>
        <c:noMultiLvlLbl val="0"/>
      </c:catAx>
      <c:valAx>
        <c:axId val="69097104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28396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kumimoji="0" lang="en-GB" sz="1800" b="0" i="0" u="none" strike="noStrike" kern="1200" cap="none" spc="0" normalizeH="0" baseline="0" noProof="0">
                <a:ln>
                  <a:noFill/>
                </a:ln>
                <a:solidFill>
                  <a:sysClr val="windowText" lastClr="000000">
                    <a:lumMod val="65000"/>
                    <a:lumOff val="35000"/>
                  </a:sysClr>
                </a:solidFill>
                <a:effectLst/>
                <a:uLnTx/>
                <a:uFillTx/>
                <a:latin typeface="Aptos" panose="02110004020202020204"/>
              </a:rPr>
              <a:t>Do you agree that the ‘we will’ statements for the equality outcome are achievable?</a:t>
            </a:r>
          </a:p>
          <a:p>
            <a:pPr>
              <a:defRPr/>
            </a:pP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Yes</c:v>
                </c:pt>
              </c:strCache>
            </c:strRef>
          </c:tx>
          <c:spPr>
            <a:solidFill>
              <a:schemeClr val="accent1"/>
            </a:solidFill>
            <a:ln>
              <a:noFill/>
            </a:ln>
            <a:effectLst/>
          </c:spPr>
          <c:invertIfNegative val="0"/>
          <c:cat>
            <c:strRef>
              <c:f>Sheet1!$A$2:$A$6</c:f>
              <c:strCache>
                <c:ptCount val="5"/>
                <c:pt idx="0">
                  <c:v>Equality Outcome 1</c:v>
                </c:pt>
                <c:pt idx="1">
                  <c:v>Equality Outcome 2</c:v>
                </c:pt>
                <c:pt idx="2">
                  <c:v>Equality Outcome 3</c:v>
                </c:pt>
                <c:pt idx="3">
                  <c:v>Equality Outcome 4</c:v>
                </c:pt>
                <c:pt idx="4">
                  <c:v>Equality Outcome 5</c:v>
                </c:pt>
              </c:strCache>
            </c:strRef>
          </c:cat>
          <c:val>
            <c:numRef>
              <c:f>Sheet1!$B$2:$B$6</c:f>
              <c:numCache>
                <c:formatCode>General</c:formatCode>
                <c:ptCount val="5"/>
                <c:pt idx="0">
                  <c:v>48</c:v>
                </c:pt>
                <c:pt idx="1">
                  <c:v>53</c:v>
                </c:pt>
                <c:pt idx="2">
                  <c:v>55</c:v>
                </c:pt>
                <c:pt idx="3">
                  <c:v>67</c:v>
                </c:pt>
                <c:pt idx="4">
                  <c:v>62</c:v>
                </c:pt>
              </c:numCache>
            </c:numRef>
          </c:val>
          <c:extLst>
            <c:ext xmlns:c16="http://schemas.microsoft.com/office/drawing/2014/chart" uri="{C3380CC4-5D6E-409C-BE32-E72D297353CC}">
              <c16:uniqueId val="{00000000-C9C8-4C42-99B4-0B483D67A4CB}"/>
            </c:ext>
          </c:extLst>
        </c:ser>
        <c:ser>
          <c:idx val="1"/>
          <c:order val="1"/>
          <c:tx>
            <c:strRef>
              <c:f>Sheet1!$C$1</c:f>
              <c:strCache>
                <c:ptCount val="1"/>
                <c:pt idx="0">
                  <c:v>No</c:v>
                </c:pt>
              </c:strCache>
            </c:strRef>
          </c:tx>
          <c:spPr>
            <a:solidFill>
              <a:schemeClr val="accent2"/>
            </a:solidFill>
            <a:ln>
              <a:noFill/>
            </a:ln>
            <a:effectLst/>
          </c:spPr>
          <c:invertIfNegative val="0"/>
          <c:cat>
            <c:strRef>
              <c:f>Sheet1!$A$2:$A$6</c:f>
              <c:strCache>
                <c:ptCount val="5"/>
                <c:pt idx="0">
                  <c:v>Equality Outcome 1</c:v>
                </c:pt>
                <c:pt idx="1">
                  <c:v>Equality Outcome 2</c:v>
                </c:pt>
                <c:pt idx="2">
                  <c:v>Equality Outcome 3</c:v>
                </c:pt>
                <c:pt idx="3">
                  <c:v>Equality Outcome 4</c:v>
                </c:pt>
                <c:pt idx="4">
                  <c:v>Equality Outcome 5</c:v>
                </c:pt>
              </c:strCache>
            </c:strRef>
          </c:cat>
          <c:val>
            <c:numRef>
              <c:f>Sheet1!$C$2:$C$6</c:f>
              <c:numCache>
                <c:formatCode>General</c:formatCode>
                <c:ptCount val="5"/>
                <c:pt idx="0">
                  <c:v>13</c:v>
                </c:pt>
                <c:pt idx="1">
                  <c:v>13</c:v>
                </c:pt>
                <c:pt idx="2">
                  <c:v>10</c:v>
                </c:pt>
                <c:pt idx="3">
                  <c:v>12</c:v>
                </c:pt>
                <c:pt idx="4">
                  <c:v>13</c:v>
                </c:pt>
              </c:numCache>
            </c:numRef>
          </c:val>
          <c:extLst>
            <c:ext xmlns:c16="http://schemas.microsoft.com/office/drawing/2014/chart" uri="{C3380CC4-5D6E-409C-BE32-E72D297353CC}">
              <c16:uniqueId val="{00000001-C9C8-4C42-99B4-0B483D67A4CB}"/>
            </c:ext>
          </c:extLst>
        </c:ser>
        <c:ser>
          <c:idx val="2"/>
          <c:order val="2"/>
          <c:tx>
            <c:strRef>
              <c:f>Sheet1!$D$1</c:f>
              <c:strCache>
                <c:ptCount val="1"/>
                <c:pt idx="0">
                  <c:v>Maybe</c:v>
                </c:pt>
              </c:strCache>
            </c:strRef>
          </c:tx>
          <c:spPr>
            <a:solidFill>
              <a:schemeClr val="accent3"/>
            </a:solidFill>
            <a:ln>
              <a:noFill/>
            </a:ln>
            <a:effectLst/>
          </c:spPr>
          <c:invertIfNegative val="0"/>
          <c:cat>
            <c:strRef>
              <c:f>Sheet1!$A$2:$A$6</c:f>
              <c:strCache>
                <c:ptCount val="5"/>
                <c:pt idx="0">
                  <c:v>Equality Outcome 1</c:v>
                </c:pt>
                <c:pt idx="1">
                  <c:v>Equality Outcome 2</c:v>
                </c:pt>
                <c:pt idx="2">
                  <c:v>Equality Outcome 3</c:v>
                </c:pt>
                <c:pt idx="3">
                  <c:v>Equality Outcome 4</c:v>
                </c:pt>
                <c:pt idx="4">
                  <c:v>Equality Outcome 5</c:v>
                </c:pt>
              </c:strCache>
            </c:strRef>
          </c:cat>
          <c:val>
            <c:numRef>
              <c:f>Sheet1!$D$2:$D$6</c:f>
              <c:numCache>
                <c:formatCode>General</c:formatCode>
                <c:ptCount val="5"/>
                <c:pt idx="0">
                  <c:v>27</c:v>
                </c:pt>
                <c:pt idx="1">
                  <c:v>16</c:v>
                </c:pt>
                <c:pt idx="2">
                  <c:v>24</c:v>
                </c:pt>
                <c:pt idx="3">
                  <c:v>13</c:v>
                </c:pt>
                <c:pt idx="4">
                  <c:v>16</c:v>
                </c:pt>
              </c:numCache>
            </c:numRef>
          </c:val>
          <c:extLst>
            <c:ext xmlns:c16="http://schemas.microsoft.com/office/drawing/2014/chart" uri="{C3380CC4-5D6E-409C-BE32-E72D297353CC}">
              <c16:uniqueId val="{00000002-C9C8-4C42-99B4-0B483D67A4CB}"/>
            </c:ext>
          </c:extLst>
        </c:ser>
        <c:ser>
          <c:idx val="3"/>
          <c:order val="3"/>
          <c:tx>
            <c:strRef>
              <c:f>Sheet1!$E$1</c:f>
              <c:strCache>
                <c:ptCount val="1"/>
                <c:pt idx="0">
                  <c:v>Not Sure</c:v>
                </c:pt>
              </c:strCache>
            </c:strRef>
          </c:tx>
          <c:spPr>
            <a:solidFill>
              <a:schemeClr val="accent4"/>
            </a:solidFill>
            <a:ln>
              <a:noFill/>
            </a:ln>
            <a:effectLst/>
          </c:spPr>
          <c:invertIfNegative val="0"/>
          <c:cat>
            <c:strRef>
              <c:f>Sheet1!$A$2:$A$6</c:f>
              <c:strCache>
                <c:ptCount val="5"/>
                <c:pt idx="0">
                  <c:v>Equality Outcome 1</c:v>
                </c:pt>
                <c:pt idx="1">
                  <c:v>Equality Outcome 2</c:v>
                </c:pt>
                <c:pt idx="2">
                  <c:v>Equality Outcome 3</c:v>
                </c:pt>
                <c:pt idx="3">
                  <c:v>Equality Outcome 4</c:v>
                </c:pt>
                <c:pt idx="4">
                  <c:v>Equality Outcome 5</c:v>
                </c:pt>
              </c:strCache>
            </c:strRef>
          </c:cat>
          <c:val>
            <c:numRef>
              <c:f>Sheet1!$E$2:$E$6</c:f>
              <c:numCache>
                <c:formatCode>General</c:formatCode>
                <c:ptCount val="5"/>
                <c:pt idx="0">
                  <c:v>12</c:v>
                </c:pt>
                <c:pt idx="1">
                  <c:v>19</c:v>
                </c:pt>
                <c:pt idx="2">
                  <c:v>11</c:v>
                </c:pt>
                <c:pt idx="3">
                  <c:v>8</c:v>
                </c:pt>
                <c:pt idx="4">
                  <c:v>10</c:v>
                </c:pt>
              </c:numCache>
            </c:numRef>
          </c:val>
          <c:extLst>
            <c:ext xmlns:c16="http://schemas.microsoft.com/office/drawing/2014/chart" uri="{C3380CC4-5D6E-409C-BE32-E72D297353CC}">
              <c16:uniqueId val="{00000003-C9C8-4C42-99B4-0B483D67A4CB}"/>
            </c:ext>
          </c:extLst>
        </c:ser>
        <c:dLbls>
          <c:showLegendKey val="0"/>
          <c:showVal val="0"/>
          <c:showCatName val="0"/>
          <c:showSerName val="0"/>
          <c:showPercent val="0"/>
          <c:showBubbleSize val="0"/>
        </c:dLbls>
        <c:gapWidth val="219"/>
        <c:overlap val="100"/>
        <c:axId val="877099392"/>
        <c:axId val="877105632"/>
      </c:barChart>
      <c:catAx>
        <c:axId val="877099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7105632"/>
        <c:crosses val="autoZero"/>
        <c:auto val="1"/>
        <c:lblAlgn val="ctr"/>
        <c:lblOffset val="100"/>
        <c:noMultiLvlLbl val="0"/>
      </c:catAx>
      <c:valAx>
        <c:axId val="877105632"/>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7099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B721FF69DB634F973843A9DCE4EA0F" ma:contentTypeVersion="17" ma:contentTypeDescription="Create a new document." ma:contentTypeScope="" ma:versionID="1be5ce99b4896779f9f690ac1fc5d531">
  <xsd:schema xmlns:xsd="http://www.w3.org/2001/XMLSchema" xmlns:xs="http://www.w3.org/2001/XMLSchema" xmlns:p="http://schemas.microsoft.com/office/2006/metadata/properties" xmlns:ns2="b3bc8a56-daae-4ef6-81d0-3aa2c0bf81e8" xmlns:ns3="582bd621-5739-4fbf-8eef-366d6049cbe6" targetNamespace="http://schemas.microsoft.com/office/2006/metadata/properties" ma:root="true" ma:fieldsID="239f2c915c26525ef378153676370324" ns2:_="" ns3:_="">
    <xsd:import namespace="b3bc8a56-daae-4ef6-81d0-3aa2c0bf81e8"/>
    <xsd:import namespace="582bd621-5739-4fbf-8eef-366d6049cb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c8a56-daae-4ef6-81d0-3aa2c0bf8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bd621-5739-4fbf-8eef-366d6049cb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1568c2-ce36-4cdf-86dd-b8e4fd8438e2}" ma:internalName="TaxCatchAll" ma:showField="CatchAllData" ma:web="582bd621-5739-4fbf-8eef-366d6049cb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82bd621-5739-4fbf-8eef-366d6049cbe6" xsi:nil="true"/>
    <lcf76f155ced4ddcb4097134ff3c332f xmlns="b3bc8a56-daae-4ef6-81d0-3aa2c0bf81e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ADB22F-8801-40C9-90A0-4EBE15C13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c8a56-daae-4ef6-81d0-3aa2c0bf81e8"/>
    <ds:schemaRef ds:uri="582bd621-5739-4fbf-8eef-366d6049c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E52F6B-99AD-4B65-BA71-B01E64EEC775}">
  <ds:schemaRefs>
    <ds:schemaRef ds:uri="http://schemas.openxmlformats.org/officeDocument/2006/bibliography"/>
  </ds:schemaRefs>
</ds:datastoreItem>
</file>

<file path=customXml/itemProps3.xml><?xml version="1.0" encoding="utf-8"?>
<ds:datastoreItem xmlns:ds="http://schemas.openxmlformats.org/officeDocument/2006/customXml" ds:itemID="{EF093216-A9FE-43AC-9904-A72BECE3B2C9}">
  <ds:schemaRefs>
    <ds:schemaRef ds:uri="http://schemas.microsoft.com/office/2006/metadata/properties"/>
    <ds:schemaRef ds:uri="http://schemas.microsoft.com/office/infopath/2007/PartnerControls"/>
    <ds:schemaRef ds:uri="582bd621-5739-4fbf-8eef-366d6049cbe6"/>
    <ds:schemaRef ds:uri="b3bc8a56-daae-4ef6-81d0-3aa2c0bf81e8"/>
  </ds:schemaRefs>
</ds:datastoreItem>
</file>

<file path=customXml/itemProps4.xml><?xml version="1.0" encoding="utf-8"?>
<ds:datastoreItem xmlns:ds="http://schemas.openxmlformats.org/officeDocument/2006/customXml" ds:itemID="{9E326368-287E-4027-B6E8-D021059DE9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2516</Words>
  <Characters>14344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report on proposed equality outcomes 2025-2029</dc:title>
  <dc:subject/>
  <dc:creator>Katy Hetherington</dc:creator>
  <cp:keywords/>
  <dc:description/>
  <cp:lastModifiedBy>Joshua Reid</cp:lastModifiedBy>
  <cp:revision>453</cp:revision>
  <dcterms:created xsi:type="dcterms:W3CDTF">2025-02-05T19:41:00Z</dcterms:created>
  <dcterms:modified xsi:type="dcterms:W3CDTF">2025-04-02T09:42:00Z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0x01010076B721FF69DB634F973843A9DCE4EA0F</vt:lpwstr>
  </property>
  <property fmtid="{D5CDD505-2E9C-101B-9397-08002B2CF9AE}" pid="3" name="MediaServiceImageTags">
    <vt:lpwstr/>
  </property>
</Properties>
</file>