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4C0A" w:rsidR="00C14C0A" w:rsidP="00C14C0A" w:rsidRDefault="00C14C0A" w14:paraId="50B8D45E" w14:textId="77777777">
      <w:pPr>
        <w:spacing w:after="0" w:line="240" w:lineRule="auto"/>
        <w:rPr>
          <w:rFonts w:eastAsia="Times New Roman" w:cstheme="minorHAnsi"/>
          <w:kern w:val="0"/>
          <w:sz w:val="24"/>
          <w:szCs w:val="21"/>
          <w:lang w:val="x-none" w:eastAsia="en-GB"/>
          <w14:ligatures w14:val="none"/>
        </w:rPr>
      </w:pPr>
    </w:p>
    <w:p w:rsidRPr="00C14C0A" w:rsidR="00C14C0A" w:rsidP="00C14C0A" w:rsidRDefault="00C14C0A" w14:paraId="5DB802E6" w14:textId="77777777">
      <w:pPr>
        <w:spacing w:after="0" w:line="240" w:lineRule="auto"/>
        <w:rPr>
          <w:rFonts w:eastAsia="Times New Roman" w:cstheme="minorHAnsi"/>
          <w:kern w:val="0"/>
          <w:sz w:val="24"/>
          <w:szCs w:val="21"/>
          <w:lang w:val="x-none" w:eastAsia="en-GB"/>
          <w14:ligatures w14:val="none"/>
        </w:rPr>
      </w:pPr>
    </w:p>
    <w:p w:rsidRPr="00C14C0A" w:rsidR="00C14C0A" w:rsidP="00C14C0A" w:rsidRDefault="00C14C0A" w14:paraId="775408D8" w14:textId="77777777">
      <w:pPr>
        <w:spacing w:after="0" w:line="240" w:lineRule="auto"/>
        <w:rPr>
          <w:rFonts w:eastAsia="Times New Roman" w:cstheme="minorHAnsi"/>
          <w:kern w:val="0"/>
          <w:sz w:val="24"/>
          <w:szCs w:val="24"/>
          <w:u w:val="single"/>
          <w:lang w:eastAsia="en-GB"/>
          <w14:ligatures w14:val="none"/>
        </w:rPr>
      </w:pPr>
    </w:p>
    <w:p w:rsidRPr="00C14C0A" w:rsidR="00C14C0A" w:rsidP="00C14C0A" w:rsidRDefault="00C14C0A" w14:paraId="6DE437C2" w14:textId="77777777">
      <w:pPr>
        <w:spacing w:after="0" w:line="240" w:lineRule="auto"/>
        <w:rPr>
          <w:rFonts w:eastAsia="Times New Roman" w:cstheme="minorHAnsi"/>
          <w:kern w:val="0"/>
          <w:sz w:val="24"/>
          <w:szCs w:val="24"/>
          <w:u w:val="single"/>
          <w:lang w:eastAsia="en-GB"/>
          <w14:ligatures w14:val="none"/>
        </w:rPr>
      </w:pPr>
    </w:p>
    <w:p w:rsidRPr="00C14C0A" w:rsidR="00C14C0A" w:rsidP="00C14C0A" w:rsidRDefault="00C14C0A" w14:paraId="673BFFE4" w14:textId="77777777">
      <w:pPr>
        <w:spacing w:after="0" w:line="240" w:lineRule="auto"/>
        <w:rPr>
          <w:rFonts w:eastAsia="Times New Roman" w:cstheme="minorHAnsi"/>
          <w:kern w:val="0"/>
          <w:sz w:val="24"/>
          <w:szCs w:val="24"/>
          <w:u w:val="single"/>
          <w:lang w:eastAsia="en-GB"/>
          <w14:ligatures w14:val="none"/>
        </w:rPr>
      </w:pPr>
    </w:p>
    <w:p w:rsidRPr="00C14C0A" w:rsidR="00C14C0A" w:rsidP="00C14C0A" w:rsidRDefault="00C14C0A" w14:paraId="03D4B5C2" w14:textId="77777777">
      <w:pPr>
        <w:spacing w:after="0" w:line="240" w:lineRule="auto"/>
        <w:rPr>
          <w:rFonts w:eastAsia="Times New Roman" w:cstheme="minorHAnsi"/>
          <w:kern w:val="0"/>
          <w:sz w:val="24"/>
          <w:szCs w:val="24"/>
          <w:u w:val="single"/>
          <w:lang w:eastAsia="en-GB"/>
          <w14:ligatures w14:val="none"/>
        </w:rPr>
      </w:pPr>
    </w:p>
    <w:p w:rsidR="00C14C0A" w:rsidP="00C14C0A" w:rsidRDefault="00C14C0A" w14:paraId="124D847C" w14:textId="3FD08D14">
      <w:pPr>
        <w:spacing w:after="0" w:line="240" w:lineRule="auto"/>
        <w:rPr>
          <w:rFonts w:eastAsia="Times New Roman" w:cstheme="minorHAnsi"/>
          <w:kern w:val="0"/>
          <w:sz w:val="24"/>
          <w:szCs w:val="21"/>
          <w:lang w:eastAsia="en-GB"/>
          <w14:ligatures w14:val="none"/>
        </w:rPr>
      </w:pPr>
    </w:p>
    <w:p w:rsidR="006E6B07" w:rsidP="00C14C0A" w:rsidRDefault="006E6B07" w14:paraId="3EC10D62" w14:textId="0F2B4FA2">
      <w:pPr>
        <w:spacing w:after="0" w:line="240" w:lineRule="auto"/>
        <w:rPr>
          <w:rFonts w:eastAsia="Times New Roman" w:cstheme="minorHAnsi"/>
          <w:kern w:val="0"/>
          <w:sz w:val="24"/>
          <w:szCs w:val="21"/>
          <w:lang w:eastAsia="en-GB"/>
          <w14:ligatures w14:val="none"/>
        </w:rPr>
      </w:pPr>
    </w:p>
    <w:p w:rsidR="006E6B07" w:rsidP="00C14C0A" w:rsidRDefault="006E6B07" w14:paraId="0B9AA3F7" w14:textId="4690F15A">
      <w:pPr>
        <w:spacing w:after="0" w:line="240" w:lineRule="auto"/>
        <w:rPr>
          <w:rFonts w:eastAsia="Times New Roman" w:cstheme="minorHAnsi"/>
          <w:kern w:val="0"/>
          <w:sz w:val="24"/>
          <w:szCs w:val="21"/>
          <w:lang w:eastAsia="en-GB"/>
          <w14:ligatures w14:val="none"/>
        </w:rPr>
      </w:pPr>
    </w:p>
    <w:p w:rsidRPr="00C10165" w:rsidR="006E6B07" w:rsidP="00C10165" w:rsidRDefault="00876C82" w14:paraId="4187F37F" w14:textId="46503E91">
      <w:pPr>
        <w:rPr>
          <w:rFonts w:ascii="Arial" w:hAnsi="Arial" w:cs="Arial"/>
          <w:sz w:val="52"/>
          <w:szCs w:val="52"/>
        </w:rPr>
      </w:pPr>
      <w:r w:rsidRPr="00C10165">
        <w:rPr>
          <w:rFonts w:ascii="Arial" w:hAnsi="Arial" w:cs="Arial"/>
          <w:sz w:val="52"/>
          <w:szCs w:val="52"/>
        </w:rPr>
        <w:t xml:space="preserve">Equality, Fairer Scotland and Children’s Rights Impact Assessment </w:t>
      </w:r>
    </w:p>
    <w:p w:rsidR="00555E0A" w:rsidP="00053241" w:rsidRDefault="00555E0A" w14:paraId="656EF841" w14:textId="77777777">
      <w:pPr>
        <w:pStyle w:val="Heading1"/>
      </w:pPr>
    </w:p>
    <w:p w:rsidR="00F9712F" w:rsidP="00896DDA" w:rsidRDefault="00F9712F" w14:paraId="2D8F944E" w14:textId="77777777"/>
    <w:p w:rsidR="00F9712F" w:rsidP="00896DDA" w:rsidRDefault="00F9712F" w14:paraId="48EEEC3A" w14:textId="77777777"/>
    <w:p w:rsidRPr="00C14C0A" w:rsidR="006E6B07" w:rsidP="00C14C0A" w:rsidRDefault="006E6B07" w14:paraId="5E446224" w14:textId="77777777">
      <w:pPr>
        <w:spacing w:after="0" w:line="240" w:lineRule="auto"/>
        <w:rPr>
          <w:rFonts w:eastAsia="Times New Roman" w:cstheme="minorHAnsi"/>
          <w:kern w:val="0"/>
          <w:sz w:val="24"/>
          <w:szCs w:val="21"/>
          <w:lang w:eastAsia="en-GB"/>
          <w14:ligatures w14:val="none"/>
        </w:rPr>
      </w:pPr>
    </w:p>
    <w:sdt>
      <w:sdtPr>
        <w:rPr>
          <w:rFonts w:eastAsia="Times New Roman" w:cstheme="minorHAnsi"/>
          <w:b/>
          <w:bCs/>
          <w:color w:val="000000" w:themeColor="text1"/>
          <w:kern w:val="0"/>
          <w:sz w:val="48"/>
          <w:szCs w:val="48"/>
          <w:lang w:eastAsia="en-GB"/>
          <w14:ligatures w14:val="none"/>
        </w:rPr>
        <w:alias w:val="Title"/>
        <w:tag w:val=""/>
        <w:id w:val="-273253830"/>
        <w:placeholder>
          <w:docPart w:val="EEFF4138E9E3483B9FAE462F30A96AF8"/>
        </w:placeholder>
        <w:dataBinding w:prefixMappings="xmlns:ns0='http://purl.org/dc/elements/1.1/' xmlns:ns1='http://schemas.openxmlformats.org/package/2006/metadata/core-properties' " w:xpath="/ns1:coreProperties[1]/ns0:title[1]" w:storeItemID="{6C3C8BC8-F283-45AE-878A-BAB7291924A1}"/>
        <w:text/>
      </w:sdtPr>
      <w:sdtEndPr/>
      <w:sdtContent>
        <w:p w:rsidR="00C14C0A" w:rsidP="00C14C0A" w:rsidRDefault="00EB1E97" w14:paraId="42E03495" w14:textId="57742723">
          <w:pPr>
            <w:spacing w:after="0" w:line="240" w:lineRule="auto"/>
            <w:rPr>
              <w:rFonts w:eastAsia="Times New Roman" w:cstheme="minorHAnsi"/>
              <w:b/>
              <w:bCs/>
              <w:color w:val="FFFFFF" w:themeColor="background1"/>
              <w:kern w:val="0"/>
              <w:sz w:val="48"/>
              <w:szCs w:val="48"/>
              <w:lang w:eastAsia="en-GB"/>
              <w14:ligatures w14:val="none"/>
            </w:rPr>
          </w:pPr>
          <w:r>
            <w:rPr>
              <w:rFonts w:eastAsia="Times New Roman" w:cstheme="minorHAnsi"/>
              <w:b/>
              <w:bCs/>
              <w:color w:val="000000" w:themeColor="text1"/>
              <w:kern w:val="0"/>
              <w:sz w:val="48"/>
              <w:szCs w:val="48"/>
              <w:lang w:eastAsia="en-GB"/>
              <w14:ligatures w14:val="none"/>
            </w:rPr>
            <w:t xml:space="preserve">NES </w:t>
          </w:r>
          <w:r w:rsidR="00807D9D">
            <w:rPr>
              <w:rFonts w:eastAsia="Times New Roman" w:cstheme="minorHAnsi"/>
              <w:b/>
              <w:bCs/>
              <w:color w:val="000000" w:themeColor="text1"/>
              <w:kern w:val="0"/>
              <w:sz w:val="48"/>
              <w:szCs w:val="48"/>
              <w:lang w:eastAsia="en-GB"/>
              <w14:ligatures w14:val="none"/>
            </w:rPr>
            <w:t>Equality, Diversity and Inclusion strategy 2025-2029</w:t>
          </w:r>
        </w:p>
      </w:sdtContent>
    </w:sdt>
    <w:p w:rsidRPr="004600F6" w:rsidR="00250AF6" w:rsidP="00C14C0A" w:rsidRDefault="00250AF6" w14:paraId="766E42E4" w14:textId="77777777">
      <w:pPr>
        <w:spacing w:after="0" w:line="240" w:lineRule="auto"/>
        <w:rPr>
          <w:rFonts w:eastAsia="Times New Roman" w:cstheme="minorHAnsi"/>
          <w:b/>
          <w:bCs/>
          <w:color w:val="FFFFFF" w:themeColor="background1"/>
          <w:kern w:val="0"/>
          <w:sz w:val="48"/>
          <w:szCs w:val="48"/>
          <w:lang w:eastAsia="en-GB"/>
          <w14:ligatures w14:val="none"/>
        </w:rPr>
      </w:pPr>
    </w:p>
    <w:p w:rsidRPr="00C14C0A" w:rsidR="00C14C0A" w:rsidP="00C14C0A" w:rsidRDefault="00250AF6" w14:paraId="20AFE4BA" w14:textId="1E9975B6">
      <w:pPr>
        <w:spacing w:after="0" w:line="240" w:lineRule="auto"/>
        <w:ind w:right="-330"/>
        <w:rPr>
          <w:rFonts w:eastAsia="Times New Roman" w:cstheme="minorHAnsi"/>
          <w:kern w:val="0"/>
          <w:sz w:val="24"/>
          <w:szCs w:val="21"/>
          <w:lang w:eastAsia="en-GB"/>
          <w14:ligatures w14:val="none"/>
        </w:rPr>
      </w:pPr>
      <w:r>
        <w:rPr>
          <w:rFonts w:eastAsia="Times New Roman" w:cstheme="minorHAnsi"/>
          <w:color w:val="FFFFFF" w:themeColor="background1"/>
          <w:kern w:val="0"/>
          <w:sz w:val="40"/>
          <w:szCs w:val="40"/>
          <w:lang w:eastAsia="en-GB"/>
          <w14:ligatures w14:val="none"/>
        </w:rPr>
        <w:t>PUT TITLE OF PROPOSAL/ WORK HERE</w:t>
      </w:r>
      <w:r w:rsidRPr="00C14C0A" w:rsidR="00C14C0A">
        <w:rPr>
          <w:rFonts w:eastAsia="Times New Roman" w:cstheme="minorHAnsi"/>
          <w:kern w:val="0"/>
          <w:sz w:val="24"/>
          <w:szCs w:val="21"/>
          <w:lang w:eastAsia="en-GB"/>
          <w14:ligatures w14:val="none"/>
        </w:rPr>
        <w:t xml:space="preserve"> </w:t>
      </w:r>
    </w:p>
    <w:p w:rsidRPr="00C14C0A" w:rsidR="00C14C0A" w:rsidP="00C14C0A" w:rsidRDefault="00C14C0A" w14:paraId="16E674FD" w14:textId="77777777">
      <w:pPr>
        <w:tabs>
          <w:tab w:val="left" w:pos="7513"/>
        </w:tabs>
        <w:spacing w:after="0" w:line="240" w:lineRule="auto"/>
        <w:ind w:right="1513"/>
        <w:jc w:val="center"/>
        <w:rPr>
          <w:rFonts w:eastAsia="Times New Roman" w:cstheme="minorHAnsi"/>
          <w:color w:val="FFFFFF" w:themeColor="background1"/>
          <w:kern w:val="0"/>
          <w:sz w:val="144"/>
          <w:szCs w:val="144"/>
          <w:lang w:eastAsia="en-GB"/>
          <w14:ligatures w14:val="none"/>
        </w:rPr>
      </w:pPr>
      <w:r w:rsidRPr="00C14C0A">
        <w:rPr>
          <w:rFonts w:eastAsia="Times New Roman" w:cstheme="minorHAnsi"/>
          <w:color w:val="FFFFFF" w:themeColor="background1"/>
          <w:kern w:val="0"/>
          <w:sz w:val="72"/>
          <w:szCs w:val="72"/>
          <w:lang w:eastAsia="en-GB"/>
          <w14:ligatures w14:val="none"/>
        </w:rPr>
        <w:br w:type="page"/>
      </w:r>
    </w:p>
    <w:p w:rsidRPr="00BA7685" w:rsidR="00C14C0A" w:rsidP="00C14C0A" w:rsidRDefault="00C14C0A" w14:paraId="789E3CC5" w14:textId="77777777">
      <w:pPr>
        <w:pStyle w:val="TOCHeading"/>
        <w:rPr>
          <w:rFonts w:cstheme="minorHAnsi"/>
          <w:color w:val="auto"/>
        </w:rPr>
      </w:pPr>
      <w:bookmarkStart w:name="_Toc7451279" w:id="0"/>
      <w:r w:rsidRPr="00BA7685">
        <w:rPr>
          <w:rFonts w:cstheme="minorHAnsi"/>
          <w:color w:val="auto"/>
        </w:rPr>
        <w:lastRenderedPageBreak/>
        <w:t xml:space="preserve">Contents </w:t>
      </w:r>
    </w:p>
    <w:p w:rsidR="00C10165" w:rsidP="4A447110" w:rsidRDefault="00C14C0A" w14:paraId="3BCB5BB7" w14:textId="51D47EC5">
      <w:pPr>
        <w:pStyle w:val="TOC1"/>
        <w:tabs>
          <w:tab w:val="left" w:leader="none" w:pos="720"/>
          <w:tab w:val="right" w:leader="dot" w:pos="9015"/>
        </w:tabs>
        <w:rPr>
          <w:rFonts w:eastAsia="" w:cs="Arial" w:eastAsiaTheme="minorEastAsia" w:cstheme="minorBidi"/>
          <w:kern w:val="2"/>
          <w:sz w:val="24"/>
          <w:szCs w:val="24"/>
          <w14:ligatures w14:val="standardContextual"/>
        </w:rPr>
      </w:pPr>
      <w:r>
        <w:fldChar w:fldCharType="begin"/>
      </w:r>
      <w:r>
        <w:instrText xml:space="preserve">TOC \o "1-1" \z \u \h</w:instrText>
      </w:r>
      <w:r>
        <w:fldChar w:fldCharType="separate"/>
      </w:r>
      <w:hyperlink w:anchor="_Toc1056126215">
        <w:r w:rsidRPr="4A447110" w:rsidR="4A447110">
          <w:rPr>
            <w:rStyle w:val="Hyperlink"/>
          </w:rPr>
          <w:t>1.</w:t>
        </w:r>
        <w:r>
          <w:tab/>
        </w:r>
        <w:r w:rsidRPr="4A447110" w:rsidR="4A447110">
          <w:rPr>
            <w:rStyle w:val="Hyperlink"/>
          </w:rPr>
          <w:t>Introduction</w:t>
        </w:r>
        <w:r>
          <w:tab/>
        </w:r>
        <w:r>
          <w:fldChar w:fldCharType="begin"/>
        </w:r>
        <w:r>
          <w:instrText xml:space="preserve">PAGEREF _Toc1056126215 \h</w:instrText>
        </w:r>
        <w:r>
          <w:fldChar w:fldCharType="separate"/>
        </w:r>
        <w:r w:rsidRPr="4A447110" w:rsidR="4A447110">
          <w:rPr>
            <w:rStyle w:val="Hyperlink"/>
          </w:rPr>
          <w:t>2</w:t>
        </w:r>
        <w:r>
          <w:fldChar w:fldCharType="end"/>
        </w:r>
      </w:hyperlink>
    </w:p>
    <w:p w:rsidR="00C10165" w:rsidP="4A447110" w:rsidRDefault="00C10165" w14:paraId="038A5C71" w14:textId="4D477ACB">
      <w:pPr>
        <w:pStyle w:val="TOC1"/>
        <w:tabs>
          <w:tab w:val="left" w:leader="none" w:pos="720"/>
          <w:tab w:val="right" w:leader="dot" w:pos="9015"/>
        </w:tabs>
        <w:rPr>
          <w:rFonts w:eastAsia="" w:cs="Arial" w:eastAsiaTheme="minorEastAsia" w:cstheme="minorBidi"/>
          <w:kern w:val="2"/>
          <w:sz w:val="24"/>
          <w:szCs w:val="24"/>
          <w14:ligatures w14:val="standardContextual"/>
        </w:rPr>
      </w:pPr>
      <w:hyperlink w:anchor="_Toc703420969">
        <w:r w:rsidRPr="4A447110" w:rsidR="4A447110">
          <w:rPr>
            <w:rStyle w:val="Hyperlink"/>
          </w:rPr>
          <w:t>2.</w:t>
        </w:r>
        <w:r>
          <w:tab/>
        </w:r>
        <w:r w:rsidRPr="4A447110" w:rsidR="4A447110">
          <w:rPr>
            <w:rStyle w:val="Hyperlink"/>
          </w:rPr>
          <w:t>Purpose/objective of proposed work</w:t>
        </w:r>
        <w:r>
          <w:tab/>
        </w:r>
        <w:r>
          <w:fldChar w:fldCharType="begin"/>
        </w:r>
        <w:r>
          <w:instrText xml:space="preserve">PAGEREF _Toc703420969 \h</w:instrText>
        </w:r>
        <w:r>
          <w:fldChar w:fldCharType="separate"/>
        </w:r>
        <w:r w:rsidRPr="4A447110" w:rsidR="4A447110">
          <w:rPr>
            <w:rStyle w:val="Hyperlink"/>
          </w:rPr>
          <w:t>3</w:t>
        </w:r>
        <w:r>
          <w:fldChar w:fldCharType="end"/>
        </w:r>
      </w:hyperlink>
    </w:p>
    <w:p w:rsidR="00C10165" w:rsidP="4A447110" w:rsidRDefault="00C10165" w14:paraId="6E09102C" w14:textId="31CEE954">
      <w:pPr>
        <w:pStyle w:val="TOC1"/>
        <w:tabs>
          <w:tab w:val="left" w:leader="none" w:pos="720"/>
          <w:tab w:val="right" w:leader="dot" w:pos="9015"/>
        </w:tabs>
        <w:rPr>
          <w:rFonts w:eastAsia="" w:cs="Arial" w:eastAsiaTheme="minorEastAsia" w:cstheme="minorBidi"/>
          <w:kern w:val="2"/>
          <w:sz w:val="24"/>
          <w:szCs w:val="24"/>
          <w14:ligatures w14:val="standardContextual"/>
        </w:rPr>
      </w:pPr>
      <w:hyperlink w:anchor="_Toc139813695">
        <w:r w:rsidRPr="4A447110" w:rsidR="4A447110">
          <w:rPr>
            <w:rStyle w:val="Hyperlink"/>
          </w:rPr>
          <w:t>3.</w:t>
        </w:r>
        <w:r>
          <w:tab/>
        </w:r>
        <w:r w:rsidRPr="4A447110" w:rsidR="4A447110">
          <w:rPr>
            <w:rStyle w:val="Hyperlink"/>
          </w:rPr>
          <w:t>Evidence</w:t>
        </w:r>
        <w:r>
          <w:tab/>
        </w:r>
        <w:r>
          <w:fldChar w:fldCharType="begin"/>
        </w:r>
        <w:r>
          <w:instrText xml:space="preserve">PAGEREF _Toc139813695 \h</w:instrText>
        </w:r>
        <w:r>
          <w:fldChar w:fldCharType="separate"/>
        </w:r>
        <w:r w:rsidRPr="4A447110" w:rsidR="4A447110">
          <w:rPr>
            <w:rStyle w:val="Hyperlink"/>
          </w:rPr>
          <w:t>3</w:t>
        </w:r>
        <w:r>
          <w:fldChar w:fldCharType="end"/>
        </w:r>
      </w:hyperlink>
    </w:p>
    <w:p w:rsidR="00C10165" w:rsidP="4A447110" w:rsidRDefault="00C10165" w14:paraId="6CBE5FDE" w14:textId="45D4D338">
      <w:pPr>
        <w:pStyle w:val="TOC1"/>
        <w:tabs>
          <w:tab w:val="right" w:leader="dot" w:pos="9015"/>
        </w:tabs>
        <w:rPr>
          <w:rFonts w:eastAsia="" w:cs="Arial" w:eastAsiaTheme="minorEastAsia" w:cstheme="minorBidi"/>
          <w:kern w:val="2"/>
          <w:sz w:val="24"/>
          <w:szCs w:val="24"/>
          <w14:ligatures w14:val="standardContextual"/>
        </w:rPr>
      </w:pPr>
      <w:hyperlink w:anchor="_Toc281001902">
        <w:r w:rsidRPr="4A447110" w:rsidR="4A447110">
          <w:rPr>
            <w:rStyle w:val="Hyperlink"/>
          </w:rPr>
          <w:t>4. Summary</w:t>
        </w:r>
        <w:r>
          <w:tab/>
        </w:r>
        <w:r>
          <w:fldChar w:fldCharType="begin"/>
        </w:r>
        <w:r>
          <w:instrText xml:space="preserve">PAGEREF _Toc281001902 \h</w:instrText>
        </w:r>
        <w:r>
          <w:fldChar w:fldCharType="separate"/>
        </w:r>
        <w:r w:rsidRPr="4A447110" w:rsidR="4A447110">
          <w:rPr>
            <w:rStyle w:val="Hyperlink"/>
          </w:rPr>
          <w:t>4</w:t>
        </w:r>
        <w:r>
          <w:fldChar w:fldCharType="end"/>
        </w:r>
      </w:hyperlink>
    </w:p>
    <w:p w:rsidR="00C10165" w:rsidP="4A447110" w:rsidRDefault="00C10165" w14:paraId="5E70B977" w14:textId="5EFE7F6B">
      <w:pPr>
        <w:pStyle w:val="TOC1"/>
        <w:tabs>
          <w:tab w:val="left" w:leader="none" w:pos="720"/>
          <w:tab w:val="right" w:leader="dot" w:pos="9015"/>
        </w:tabs>
        <w:rPr>
          <w:rFonts w:eastAsia="" w:cs="Arial" w:eastAsiaTheme="minorEastAsia" w:cstheme="minorBidi"/>
          <w:kern w:val="2"/>
          <w:sz w:val="24"/>
          <w:szCs w:val="24"/>
          <w14:ligatures w14:val="standardContextual"/>
        </w:rPr>
      </w:pPr>
      <w:hyperlink w:anchor="_Toc1640435594">
        <w:r w:rsidRPr="4A447110" w:rsidR="4A447110">
          <w:rPr>
            <w:rStyle w:val="Hyperlink"/>
          </w:rPr>
          <w:t>4.</w:t>
        </w:r>
        <w:r>
          <w:tab/>
        </w:r>
        <w:r w:rsidRPr="4A447110" w:rsidR="4A447110">
          <w:rPr>
            <w:rStyle w:val="Hyperlink"/>
          </w:rPr>
          <w:t>Making a difference</w:t>
        </w:r>
        <w:r>
          <w:tab/>
        </w:r>
        <w:r>
          <w:fldChar w:fldCharType="begin"/>
        </w:r>
        <w:r>
          <w:instrText xml:space="preserve">PAGEREF _Toc1640435594 \h</w:instrText>
        </w:r>
        <w:r>
          <w:fldChar w:fldCharType="separate"/>
        </w:r>
        <w:r w:rsidRPr="4A447110" w:rsidR="4A447110">
          <w:rPr>
            <w:rStyle w:val="Hyperlink"/>
          </w:rPr>
          <w:t>6</w:t>
        </w:r>
        <w:r>
          <w:fldChar w:fldCharType="end"/>
        </w:r>
      </w:hyperlink>
    </w:p>
    <w:p w:rsidR="00C10165" w:rsidP="4A447110" w:rsidRDefault="00C10165" w14:paraId="2587E0C6" w14:textId="2F994180">
      <w:pPr>
        <w:pStyle w:val="TOC1"/>
        <w:tabs>
          <w:tab w:val="left" w:leader="none" w:pos="720"/>
          <w:tab w:val="right" w:leader="dot" w:pos="9015"/>
        </w:tabs>
        <w:rPr>
          <w:rFonts w:eastAsia="" w:cs="Arial" w:eastAsiaTheme="minorEastAsia" w:cstheme="minorBidi"/>
          <w:kern w:val="2"/>
          <w:sz w:val="24"/>
          <w:szCs w:val="24"/>
          <w14:ligatures w14:val="standardContextual"/>
        </w:rPr>
      </w:pPr>
      <w:hyperlink w:anchor="_Toc940689970">
        <w:r w:rsidRPr="4A447110" w:rsidR="4A447110">
          <w:rPr>
            <w:rStyle w:val="Hyperlink"/>
          </w:rPr>
          <w:t>5.</w:t>
        </w:r>
        <w:r>
          <w:tab/>
        </w:r>
        <w:r w:rsidRPr="4A447110" w:rsidR="4A447110">
          <w:rPr>
            <w:rStyle w:val="Hyperlink"/>
          </w:rPr>
          <w:t>Monitoring</w:t>
        </w:r>
        <w:r>
          <w:tab/>
        </w:r>
        <w:r>
          <w:fldChar w:fldCharType="begin"/>
        </w:r>
        <w:r>
          <w:instrText xml:space="preserve">PAGEREF _Toc940689970 \h</w:instrText>
        </w:r>
        <w:r>
          <w:fldChar w:fldCharType="separate"/>
        </w:r>
        <w:r w:rsidRPr="4A447110" w:rsidR="4A447110">
          <w:rPr>
            <w:rStyle w:val="Hyperlink"/>
          </w:rPr>
          <w:t>8</w:t>
        </w:r>
        <w:r>
          <w:fldChar w:fldCharType="end"/>
        </w:r>
      </w:hyperlink>
    </w:p>
    <w:p w:rsidR="00C10165" w:rsidP="4A447110" w:rsidRDefault="00C10165" w14:paraId="68C6DDE6" w14:textId="3EF3ADBF">
      <w:pPr>
        <w:pStyle w:val="TOC1"/>
        <w:tabs>
          <w:tab w:val="left" w:leader="none" w:pos="720"/>
          <w:tab w:val="right" w:leader="dot" w:pos="9015"/>
        </w:tabs>
        <w:rPr>
          <w:rFonts w:eastAsia="" w:cs="Arial" w:eastAsiaTheme="minorEastAsia" w:cstheme="minorBidi"/>
          <w:kern w:val="2"/>
          <w:sz w:val="24"/>
          <w:szCs w:val="24"/>
          <w14:ligatures w14:val="standardContextual"/>
        </w:rPr>
      </w:pPr>
      <w:hyperlink w:anchor="_Toc874511758">
        <w:r w:rsidRPr="4A447110" w:rsidR="4A447110">
          <w:rPr>
            <w:rStyle w:val="Hyperlink"/>
          </w:rPr>
          <w:t>6.</w:t>
        </w:r>
        <w:r>
          <w:tab/>
        </w:r>
        <w:r w:rsidRPr="4A447110" w:rsidR="4A447110">
          <w:rPr>
            <w:rStyle w:val="Hyperlink"/>
          </w:rPr>
          <w:t>Sign-Off</w:t>
        </w:r>
        <w:r>
          <w:tab/>
        </w:r>
        <w:r>
          <w:fldChar w:fldCharType="begin"/>
        </w:r>
        <w:r>
          <w:instrText xml:space="preserve">PAGEREF _Toc874511758 \h</w:instrText>
        </w:r>
        <w:r>
          <w:fldChar w:fldCharType="separate"/>
        </w:r>
        <w:r w:rsidRPr="4A447110" w:rsidR="4A447110">
          <w:rPr>
            <w:rStyle w:val="Hyperlink"/>
          </w:rPr>
          <w:t>9</w:t>
        </w:r>
        <w:r>
          <w:fldChar w:fldCharType="end"/>
        </w:r>
      </w:hyperlink>
    </w:p>
    <w:p w:rsidR="00C10165" w:rsidP="4A447110" w:rsidRDefault="00C10165" w14:paraId="303BB5D2" w14:textId="208FE7EF">
      <w:pPr>
        <w:pStyle w:val="TOC1"/>
        <w:tabs>
          <w:tab w:val="right" w:leader="dot" w:pos="9015"/>
        </w:tabs>
        <w:rPr>
          <w:rFonts w:eastAsia="" w:cs="Arial" w:eastAsiaTheme="minorEastAsia" w:cstheme="minorBidi"/>
          <w:kern w:val="2"/>
          <w:sz w:val="24"/>
          <w:szCs w:val="24"/>
          <w14:ligatures w14:val="standardContextual"/>
        </w:rPr>
      </w:pPr>
      <w:hyperlink w:anchor="_Toc1624328090">
        <w:r w:rsidRPr="4A447110" w:rsidR="4A447110">
          <w:rPr>
            <w:rStyle w:val="Hyperlink"/>
          </w:rPr>
          <w:t>Annex A: Impact on equality &amp; socio-economic disadvantage</w:t>
        </w:r>
        <w:r>
          <w:tab/>
        </w:r>
        <w:r>
          <w:fldChar w:fldCharType="begin"/>
        </w:r>
        <w:r>
          <w:instrText xml:space="preserve">PAGEREF _Toc1624328090 \h</w:instrText>
        </w:r>
        <w:r>
          <w:fldChar w:fldCharType="separate"/>
        </w:r>
        <w:r w:rsidRPr="4A447110" w:rsidR="4A447110">
          <w:rPr>
            <w:rStyle w:val="Hyperlink"/>
          </w:rPr>
          <w:t>9</w:t>
        </w:r>
        <w:r>
          <w:fldChar w:fldCharType="end"/>
        </w:r>
      </w:hyperlink>
    </w:p>
    <w:p w:rsidR="00C10165" w:rsidP="4A447110" w:rsidRDefault="00C10165" w14:paraId="7DBAF707" w14:textId="3F0D1097">
      <w:pPr>
        <w:pStyle w:val="TOC1"/>
        <w:tabs>
          <w:tab w:val="right" w:leader="dot" w:pos="9015"/>
        </w:tabs>
        <w:rPr>
          <w:rFonts w:eastAsia="" w:cs="Arial" w:eastAsiaTheme="minorEastAsia" w:cstheme="minorBidi"/>
          <w:kern w:val="2"/>
          <w:sz w:val="24"/>
          <w:szCs w:val="24"/>
          <w14:ligatures w14:val="standardContextual"/>
        </w:rPr>
      </w:pPr>
      <w:hyperlink w:anchor="_Toc1855831300">
        <w:r w:rsidRPr="4A447110" w:rsidR="4A447110">
          <w:rPr>
            <w:rStyle w:val="Hyperlink"/>
          </w:rPr>
          <w:t>Annex B: Impact on UNCRC rights</w:t>
        </w:r>
        <w:r>
          <w:tab/>
        </w:r>
        <w:r>
          <w:fldChar w:fldCharType="begin"/>
        </w:r>
        <w:r>
          <w:instrText xml:space="preserve">PAGEREF _Toc1855831300 \h</w:instrText>
        </w:r>
        <w:r>
          <w:fldChar w:fldCharType="separate"/>
        </w:r>
        <w:r w:rsidRPr="4A447110" w:rsidR="4A447110">
          <w:rPr>
            <w:rStyle w:val="Hyperlink"/>
          </w:rPr>
          <w:t>19</w:t>
        </w:r>
        <w:r>
          <w:fldChar w:fldCharType="end"/>
        </w:r>
      </w:hyperlink>
      <w:r>
        <w:fldChar w:fldCharType="end"/>
      </w:r>
    </w:p>
    <w:p w:rsidRPr="006020A5" w:rsidR="00C14C0A" w:rsidP="00C14C0A" w:rsidRDefault="00C14C0A" w14:paraId="2097290E" w14:textId="08A3BB29">
      <w:pPr>
        <w:pStyle w:val="ListParagraph"/>
        <w:ind w:left="0"/>
        <w:rPr>
          <w:sz w:val="36"/>
          <w:szCs w:val="36"/>
        </w:rPr>
      </w:pPr>
    </w:p>
    <w:p w:rsidRPr="006020A5" w:rsidR="00C14C0A" w:rsidP="00C14C0A" w:rsidRDefault="00C14C0A" w14:paraId="620EC8CA" w14:textId="77777777">
      <w:pPr>
        <w:pStyle w:val="ListParagraph"/>
        <w:ind w:left="0"/>
        <w:rPr>
          <w:sz w:val="36"/>
          <w:szCs w:val="36"/>
        </w:rPr>
      </w:pPr>
    </w:p>
    <w:p w:rsidRPr="006020A5" w:rsidR="00C14C0A" w:rsidP="00C14C0A" w:rsidRDefault="00C14C0A" w14:paraId="6C39CAE4" w14:textId="77777777">
      <w:pPr>
        <w:pStyle w:val="ListParagraph"/>
        <w:ind w:left="0"/>
        <w:rPr>
          <w:sz w:val="36"/>
          <w:szCs w:val="36"/>
        </w:rPr>
      </w:pPr>
    </w:p>
    <w:p w:rsidR="00C14C0A" w:rsidP="00C14C0A" w:rsidRDefault="00C14C0A" w14:paraId="0029810C" w14:textId="77777777">
      <w:pPr>
        <w:pStyle w:val="ListParagraph"/>
        <w:ind w:left="0"/>
      </w:pPr>
    </w:p>
    <w:p w:rsidR="00C14C0A" w:rsidP="00C14C0A" w:rsidRDefault="00C14C0A" w14:paraId="53485258" w14:textId="77777777">
      <w:pPr>
        <w:pStyle w:val="ListParagraph"/>
        <w:ind w:left="0"/>
      </w:pPr>
    </w:p>
    <w:p w:rsidR="00C14C0A" w:rsidP="00C14C0A" w:rsidRDefault="00C14C0A" w14:paraId="188BE186" w14:textId="77777777">
      <w:pPr>
        <w:pStyle w:val="ListParagraph"/>
        <w:ind w:left="0"/>
      </w:pPr>
    </w:p>
    <w:p w:rsidR="00C14C0A" w:rsidP="00C14C0A" w:rsidRDefault="00C14C0A" w14:paraId="49579497" w14:textId="77777777">
      <w:pPr>
        <w:pStyle w:val="ListParagraph"/>
        <w:ind w:left="0"/>
      </w:pPr>
    </w:p>
    <w:p w:rsidR="00C14C0A" w:rsidP="00C14C0A" w:rsidRDefault="00C14C0A" w14:paraId="3FEC4690" w14:textId="77777777">
      <w:pPr>
        <w:pStyle w:val="ListParagraph"/>
        <w:ind w:left="0"/>
      </w:pPr>
    </w:p>
    <w:p w:rsidR="00C14C0A" w:rsidP="00C14C0A" w:rsidRDefault="00C14C0A" w14:paraId="665BD6C1" w14:textId="77777777">
      <w:pPr>
        <w:pStyle w:val="ListParagraph"/>
        <w:ind w:left="0"/>
      </w:pPr>
    </w:p>
    <w:p w:rsidR="00C14C0A" w:rsidP="00C14C0A" w:rsidRDefault="00C14C0A" w14:paraId="6C4A9F26" w14:textId="77777777">
      <w:pPr>
        <w:pStyle w:val="ListParagraph"/>
        <w:ind w:left="0"/>
      </w:pPr>
    </w:p>
    <w:p w:rsidR="00C14C0A" w:rsidP="00C14C0A" w:rsidRDefault="00C14C0A" w14:paraId="05C86A5F" w14:textId="77777777">
      <w:pPr>
        <w:pStyle w:val="ListParagraph"/>
        <w:ind w:left="0"/>
      </w:pPr>
    </w:p>
    <w:p w:rsidR="00C14C0A" w:rsidP="00C14C0A" w:rsidRDefault="00C14C0A" w14:paraId="74A571D6" w14:textId="77777777">
      <w:pPr>
        <w:pStyle w:val="ListParagraph"/>
        <w:ind w:left="0"/>
      </w:pPr>
    </w:p>
    <w:p w:rsidR="00C14C0A" w:rsidP="00C14C0A" w:rsidRDefault="00C14C0A" w14:paraId="0A0D08D8" w14:textId="77777777">
      <w:pPr>
        <w:pStyle w:val="ListParagraph"/>
        <w:ind w:left="0"/>
      </w:pPr>
    </w:p>
    <w:p w:rsidR="00C14C0A" w:rsidP="00C14C0A" w:rsidRDefault="00C14C0A" w14:paraId="311901BD" w14:textId="77777777">
      <w:pPr>
        <w:pStyle w:val="ListParagraph"/>
        <w:ind w:left="0"/>
      </w:pPr>
    </w:p>
    <w:p w:rsidR="00C14C0A" w:rsidP="00C14C0A" w:rsidRDefault="00C14C0A" w14:paraId="27647D23" w14:textId="77777777">
      <w:pPr>
        <w:pStyle w:val="ListParagraph"/>
        <w:ind w:left="0"/>
      </w:pPr>
    </w:p>
    <w:p w:rsidR="00C14C0A" w:rsidP="00C14C0A" w:rsidRDefault="00C14C0A" w14:paraId="55217A82" w14:textId="77777777">
      <w:pPr>
        <w:pStyle w:val="ListParagraph"/>
        <w:ind w:left="0"/>
      </w:pPr>
    </w:p>
    <w:p w:rsidR="00C14C0A" w:rsidP="00C14C0A" w:rsidRDefault="00C14C0A" w14:paraId="0065C26B" w14:textId="77777777">
      <w:pPr>
        <w:pStyle w:val="ListParagraph"/>
        <w:ind w:left="0"/>
      </w:pPr>
    </w:p>
    <w:p w:rsidR="00C14C0A" w:rsidP="00C14C0A" w:rsidRDefault="00C14C0A" w14:paraId="5AE039A4" w14:textId="77777777">
      <w:pPr>
        <w:pStyle w:val="ListParagraph"/>
        <w:ind w:left="0"/>
      </w:pPr>
    </w:p>
    <w:p w:rsidR="00C14C0A" w:rsidP="00C14C0A" w:rsidRDefault="00C14C0A" w14:paraId="67104050" w14:textId="77777777">
      <w:pPr>
        <w:pStyle w:val="ListParagraph"/>
        <w:ind w:left="0"/>
      </w:pPr>
    </w:p>
    <w:p w:rsidR="00C14C0A" w:rsidP="00C14C0A" w:rsidRDefault="00C14C0A" w14:paraId="2F52EB9A" w14:textId="77777777">
      <w:pPr>
        <w:pStyle w:val="ListParagraph"/>
        <w:ind w:left="0"/>
      </w:pPr>
    </w:p>
    <w:p w:rsidR="00C14C0A" w:rsidP="00C14C0A" w:rsidRDefault="00C14C0A" w14:paraId="1B254837" w14:textId="77777777">
      <w:pPr>
        <w:pStyle w:val="ListParagraph"/>
        <w:ind w:left="0"/>
      </w:pPr>
    </w:p>
    <w:p w:rsidR="00C14C0A" w:rsidP="00C14C0A" w:rsidRDefault="00C14C0A" w14:paraId="00503496" w14:textId="77777777">
      <w:pPr>
        <w:pStyle w:val="ListParagraph"/>
        <w:ind w:left="0"/>
      </w:pPr>
    </w:p>
    <w:p w:rsidR="00C14C0A" w:rsidP="00C14C0A" w:rsidRDefault="00C14C0A" w14:paraId="1FFE005D" w14:textId="77777777">
      <w:pPr>
        <w:pStyle w:val="ListParagraph"/>
        <w:ind w:left="0"/>
      </w:pPr>
    </w:p>
    <w:p w:rsidR="00C14C0A" w:rsidP="00C14C0A" w:rsidRDefault="00C14C0A" w14:paraId="6E60A728" w14:textId="77777777">
      <w:pPr>
        <w:pStyle w:val="ListParagraph"/>
        <w:ind w:left="0"/>
      </w:pPr>
    </w:p>
    <w:p w:rsidR="00C14C0A" w:rsidP="00C14C0A" w:rsidRDefault="00C14C0A" w14:paraId="0CF99AAD" w14:textId="77777777">
      <w:pPr>
        <w:pStyle w:val="ListParagraph"/>
        <w:ind w:left="0"/>
      </w:pPr>
    </w:p>
    <w:p w:rsidR="00C14C0A" w:rsidP="00C14C0A" w:rsidRDefault="00C14C0A" w14:paraId="5EAF9D1D" w14:textId="77777777">
      <w:pPr>
        <w:pStyle w:val="ListParagraph"/>
        <w:ind w:left="0"/>
      </w:pPr>
    </w:p>
    <w:p w:rsidR="00C14C0A" w:rsidP="00C14C0A" w:rsidRDefault="00C14C0A" w14:paraId="122B3934" w14:textId="77777777">
      <w:pPr>
        <w:pStyle w:val="ListParagraph"/>
        <w:ind w:left="0"/>
      </w:pPr>
    </w:p>
    <w:p w:rsidR="00C14C0A" w:rsidP="00C14C0A" w:rsidRDefault="00C14C0A" w14:paraId="1F3E474D" w14:textId="77777777">
      <w:pPr>
        <w:pStyle w:val="ListParagraph"/>
        <w:ind w:left="0"/>
      </w:pPr>
    </w:p>
    <w:p w:rsidR="00C14C0A" w:rsidP="00C14C0A" w:rsidRDefault="00C14C0A" w14:paraId="33420C6C" w14:textId="77777777">
      <w:pPr>
        <w:pStyle w:val="ListParagraph"/>
        <w:ind w:left="0"/>
      </w:pPr>
    </w:p>
    <w:p w:rsidR="00C14C0A" w:rsidP="00C14C0A" w:rsidRDefault="00C14C0A" w14:paraId="07E34E99" w14:textId="77777777">
      <w:pPr>
        <w:pStyle w:val="ListParagraph"/>
        <w:ind w:left="0"/>
      </w:pPr>
    </w:p>
    <w:p w:rsidRPr="006E6B07" w:rsidR="00C14C0A" w:rsidP="4A447110" w:rsidRDefault="00A23BE1" w14:paraId="76A6D897" w14:textId="422BB3CB">
      <w:pPr>
        <w:pStyle w:val="Heading1"/>
        <w:numPr>
          <w:ilvl w:val="0"/>
          <w:numId w:val="33"/>
        </w:numPr>
        <w:rPr>
          <w:b w:val="0"/>
          <w:bCs w:val="0"/>
          <w:sz w:val="36"/>
          <w:szCs w:val="36"/>
        </w:rPr>
      </w:pPr>
      <w:bookmarkStart w:name="_Toc176164807" w:id="1"/>
      <w:bookmarkStart w:name="_Toc1056126215" w:id="58630554"/>
      <w:r w:rsidR="00A23BE1">
        <w:rPr/>
        <w:t>Introduction</w:t>
      </w:r>
      <w:bookmarkEnd w:id="1"/>
      <w:bookmarkEnd w:id="58630554"/>
    </w:p>
    <w:p w:rsidRPr="00C10165" w:rsidR="00B82DE0" w:rsidP="00B82DE0" w:rsidRDefault="00B82DE0" w14:paraId="4F4306FC" w14:textId="013F2425">
      <w:pPr>
        <w:pStyle w:val="paragraph"/>
        <w:spacing w:before="0" w:after="0"/>
        <w:textAlignment w:val="baseline"/>
        <w:rPr>
          <w:rFonts w:ascii="Arial" w:hAnsi="Arial" w:cs="Arial"/>
          <w:sz w:val="28"/>
          <w:szCs w:val="28"/>
        </w:rPr>
      </w:pPr>
      <w:r w:rsidRPr="00C10165">
        <w:rPr>
          <w:rStyle w:val="normaltextrun"/>
          <w:rFonts w:ascii="Arial" w:hAnsi="Arial" w:cs="Arial"/>
          <w:color w:val="000000"/>
          <w:sz w:val="28"/>
          <w:szCs w:val="28"/>
        </w:rPr>
        <w:t xml:space="preserve">NES directorate or department: </w:t>
      </w:r>
      <w:r w:rsidR="002C66E5">
        <w:rPr>
          <w:rStyle w:val="normaltextrun"/>
          <w:rFonts w:ascii="Arial" w:hAnsi="Arial" w:cs="Arial"/>
          <w:color w:val="000000"/>
          <w:sz w:val="28"/>
          <w:szCs w:val="28"/>
        </w:rPr>
        <w:t xml:space="preserve">Planning and </w:t>
      </w:r>
      <w:r w:rsidR="00C574A3">
        <w:rPr>
          <w:rStyle w:val="normaltextrun"/>
          <w:rFonts w:ascii="Arial" w:hAnsi="Arial" w:cs="Arial"/>
          <w:color w:val="000000"/>
          <w:sz w:val="28"/>
          <w:szCs w:val="28"/>
        </w:rPr>
        <w:t>Corporate Resources</w:t>
      </w:r>
      <w:r w:rsidR="00AF0EE9">
        <w:rPr>
          <w:rStyle w:val="normaltextrun"/>
          <w:rFonts w:ascii="Arial" w:hAnsi="Arial" w:cs="Arial"/>
          <w:color w:val="000000"/>
          <w:sz w:val="28"/>
          <w:szCs w:val="28"/>
        </w:rPr>
        <w:t>.</w:t>
      </w:r>
    </w:p>
    <w:p w:rsidRPr="00E5644D" w:rsidR="00E5644D" w:rsidP="00E5644D" w:rsidRDefault="00E5644D" w14:paraId="70BAB884" w14:textId="22739A11">
      <w:pPr>
        <w:spacing w:before="240" w:after="240"/>
        <w:textAlignment w:val="baseline"/>
        <w:rPr>
          <w:rFonts w:ascii="Arial" w:hAnsi="Arial" w:eastAsia="Arial" w:cs="Arial"/>
          <w:color w:val="000000" w:themeColor="text1"/>
          <w:sz w:val="28"/>
          <w:szCs w:val="28"/>
        </w:rPr>
      </w:pPr>
      <w:r>
        <w:rPr>
          <w:rFonts w:ascii="Arial" w:hAnsi="Arial" w:eastAsia="Arial" w:cs="Arial"/>
          <w:color w:val="000000" w:themeColor="text1"/>
          <w:sz w:val="28"/>
          <w:szCs w:val="28"/>
        </w:rPr>
        <w:t>E</w:t>
      </w:r>
      <w:r w:rsidRPr="00E5644D">
        <w:rPr>
          <w:rFonts w:ascii="Arial" w:hAnsi="Arial" w:eastAsia="Arial" w:cs="Arial"/>
          <w:color w:val="000000" w:themeColor="text1"/>
          <w:sz w:val="28"/>
          <w:szCs w:val="28"/>
        </w:rPr>
        <w:t>quality, Fairer Scotland and Children’s Rights Impact Assessment</w:t>
      </w:r>
      <w:r w:rsidR="00AF0EE9">
        <w:rPr>
          <w:rFonts w:ascii="Arial" w:hAnsi="Arial" w:eastAsia="Arial" w:cs="Arial"/>
          <w:color w:val="000000" w:themeColor="text1"/>
          <w:sz w:val="28"/>
          <w:szCs w:val="28"/>
        </w:rPr>
        <w:t>s</w:t>
      </w:r>
      <w:r w:rsidRPr="00E5644D">
        <w:rPr>
          <w:rFonts w:ascii="Arial" w:hAnsi="Arial" w:eastAsia="Arial" w:cs="Arial"/>
          <w:color w:val="000000" w:themeColor="text1"/>
          <w:sz w:val="28"/>
          <w:szCs w:val="28"/>
        </w:rPr>
        <w:t xml:space="preserve"> help us to make good decisions</w:t>
      </w:r>
      <w:r w:rsidR="00AF0EE9">
        <w:rPr>
          <w:rFonts w:ascii="Arial" w:hAnsi="Arial" w:eastAsia="Arial" w:cs="Arial"/>
          <w:color w:val="000000" w:themeColor="text1"/>
          <w:sz w:val="28"/>
          <w:szCs w:val="28"/>
        </w:rPr>
        <w:t xml:space="preserve"> and</w:t>
      </w:r>
      <w:r w:rsidRPr="00E5644D">
        <w:rPr>
          <w:rFonts w:ascii="Arial" w:hAnsi="Arial" w:eastAsia="Arial" w:cs="Arial"/>
          <w:color w:val="000000" w:themeColor="text1"/>
          <w:sz w:val="28"/>
          <w:szCs w:val="28"/>
        </w:rPr>
        <w:t xml:space="preserve"> think about how we can:</w:t>
      </w:r>
    </w:p>
    <w:p w:rsidRPr="00E5644D" w:rsidR="00E5644D" w:rsidP="00BD2A30" w:rsidRDefault="00E5644D" w14:paraId="46459870" w14:textId="77777777">
      <w:pPr>
        <w:numPr>
          <w:ilvl w:val="0"/>
          <w:numId w:val="34"/>
        </w:numPr>
        <w:spacing w:before="120" w:after="120" w:line="240" w:lineRule="auto"/>
        <w:ind w:left="714" w:hanging="357"/>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Take action to advance equality</w:t>
      </w:r>
    </w:p>
    <w:p w:rsidRPr="00E5644D" w:rsidR="00E5644D" w:rsidP="00BD2A30" w:rsidRDefault="00E5644D" w14:paraId="76F5DD85" w14:textId="77777777">
      <w:pPr>
        <w:numPr>
          <w:ilvl w:val="0"/>
          <w:numId w:val="34"/>
        </w:numPr>
        <w:spacing w:before="120" w:after="120" w:line="240" w:lineRule="auto"/>
        <w:ind w:left="714" w:hanging="357"/>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Eliminate unlawful discrimination, harassment and victimisation</w:t>
      </w:r>
    </w:p>
    <w:p w:rsidRPr="00E5644D" w:rsidR="00E5644D" w:rsidP="00BD2A30" w:rsidRDefault="00E5644D" w14:paraId="5140398B" w14:textId="77777777">
      <w:pPr>
        <w:numPr>
          <w:ilvl w:val="0"/>
          <w:numId w:val="34"/>
        </w:numPr>
        <w:spacing w:before="120" w:after="120" w:line="240" w:lineRule="auto"/>
        <w:ind w:left="714" w:hanging="357"/>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Foster good relations</w:t>
      </w:r>
    </w:p>
    <w:p w:rsidRPr="00E5644D" w:rsidR="00E5644D" w:rsidP="00BD2A30" w:rsidRDefault="00E5644D" w14:paraId="27EC57A6" w14:textId="77777777">
      <w:pPr>
        <w:numPr>
          <w:ilvl w:val="0"/>
          <w:numId w:val="34"/>
        </w:numPr>
        <w:spacing w:before="120" w:after="120" w:line="240" w:lineRule="auto"/>
        <w:ind w:left="714" w:hanging="357"/>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Develop better technology, education and learning and workforce planning solutions to contribute to Scotland’s health and care</w:t>
      </w:r>
    </w:p>
    <w:p w:rsidRPr="00E5644D" w:rsidR="00E5644D" w:rsidP="00BD2A30" w:rsidRDefault="00E5644D" w14:paraId="30EB4017" w14:textId="77777777">
      <w:pPr>
        <w:numPr>
          <w:ilvl w:val="0"/>
          <w:numId w:val="34"/>
        </w:numPr>
        <w:spacing w:before="120" w:after="120" w:line="240" w:lineRule="auto"/>
        <w:ind w:left="714" w:hanging="357"/>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Support us to be a diverse and inclusive employer</w:t>
      </w:r>
    </w:p>
    <w:p w:rsidRPr="00E5644D" w:rsidR="00E5644D" w:rsidP="00BD2A30" w:rsidRDefault="00E5644D" w14:paraId="4C068274" w14:textId="77777777">
      <w:pPr>
        <w:numPr>
          <w:ilvl w:val="0"/>
          <w:numId w:val="34"/>
        </w:numPr>
        <w:spacing w:before="120" w:after="120" w:line="240" w:lineRule="auto"/>
        <w:ind w:left="714" w:hanging="357"/>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Demonstrate how we have considered equality and children’s rights in making our decisions.</w:t>
      </w:r>
    </w:p>
    <w:p w:rsidRPr="00E5644D" w:rsidR="00E5644D" w:rsidP="00E5644D" w:rsidRDefault="00E5644D" w14:paraId="30C77CA6" w14:textId="3D238C89">
      <w:pPr>
        <w:spacing w:before="240" w:after="240"/>
        <w:textAlignment w:val="baseline"/>
        <w:rPr>
          <w:rFonts w:ascii="Arial" w:hAnsi="Arial" w:eastAsia="Arial" w:cs="Arial"/>
          <w:color w:val="000000" w:themeColor="text1"/>
          <w:sz w:val="28"/>
          <w:szCs w:val="28"/>
        </w:rPr>
      </w:pPr>
      <w:r w:rsidRPr="00E5644D">
        <w:rPr>
          <w:rFonts w:ascii="Arial" w:hAnsi="Arial" w:eastAsia="Arial" w:cs="Arial"/>
          <w:color w:val="000000" w:themeColor="text1"/>
          <w:sz w:val="28"/>
          <w:szCs w:val="28"/>
        </w:rPr>
        <w:t xml:space="preserve">Impact Assessment is a helps us to consider how our work will meet the Public Sector Equality </w:t>
      </w:r>
      <w:proofErr w:type="gramStart"/>
      <w:r w:rsidRPr="00E5644D">
        <w:rPr>
          <w:rFonts w:ascii="Arial" w:hAnsi="Arial" w:eastAsia="Arial" w:cs="Arial"/>
          <w:color w:val="000000" w:themeColor="text1"/>
          <w:sz w:val="28"/>
          <w:szCs w:val="28"/>
        </w:rPr>
        <w:t>Duty</w:t>
      </w:r>
      <w:proofErr w:type="gramEnd"/>
      <w:r w:rsidRPr="00E5644D">
        <w:rPr>
          <w:rFonts w:ascii="Arial" w:hAnsi="Arial" w:eastAsia="Arial" w:cs="Arial"/>
          <w:color w:val="000000" w:themeColor="text1"/>
          <w:sz w:val="28"/>
          <w:szCs w:val="28"/>
        </w:rPr>
        <w:t xml:space="preserve"> </w:t>
      </w:r>
      <w:r>
        <w:rPr>
          <w:rFonts w:ascii="Arial" w:hAnsi="Arial" w:eastAsia="Arial" w:cs="Arial"/>
          <w:color w:val="000000" w:themeColor="text1"/>
          <w:sz w:val="28"/>
          <w:szCs w:val="28"/>
        </w:rPr>
        <w:t>and it is</w:t>
      </w:r>
      <w:r w:rsidRPr="00E5644D">
        <w:rPr>
          <w:rFonts w:ascii="Arial" w:hAnsi="Arial" w:eastAsia="Arial" w:cs="Arial"/>
          <w:color w:val="000000" w:themeColor="text1"/>
          <w:sz w:val="28"/>
          <w:szCs w:val="28"/>
        </w:rPr>
        <w:t xml:space="preserve"> an important way to mainstream equality into our work at NES.</w:t>
      </w:r>
    </w:p>
    <w:p w:rsidRPr="00737380" w:rsidR="00B82DE0" w:rsidP="00BE787F" w:rsidRDefault="00B82DE0" w14:paraId="00341C28" w14:textId="60352387">
      <w:pPr>
        <w:pStyle w:val="Heading1"/>
        <w:numPr>
          <w:ilvl w:val="0"/>
          <w:numId w:val="33"/>
        </w:numPr>
        <w:rPr/>
      </w:pPr>
      <w:bookmarkStart w:name="_Toc703420969" w:id="2016710565"/>
      <w:r w:rsidR="00B82DE0">
        <w:rPr/>
        <w:t>Purpose/objective of proposed work</w:t>
      </w:r>
      <w:bookmarkEnd w:id="2016710565"/>
      <w:r w:rsidR="00B82DE0">
        <w:rPr/>
        <w:t xml:space="preserve"> </w:t>
      </w:r>
    </w:p>
    <w:p w:rsidR="00207977" w:rsidP="00BD2A30" w:rsidRDefault="00207977" w14:paraId="0C0F75F5" w14:textId="77777777">
      <w:pPr>
        <w:rPr>
          <w:rFonts w:ascii="Arial" w:hAnsi="Arial" w:cs="Arial" w:eastAsiaTheme="minorEastAsia"/>
          <w:sz w:val="28"/>
          <w:szCs w:val="28"/>
        </w:rPr>
      </w:pPr>
    </w:p>
    <w:p w:rsidRPr="00BD2A30" w:rsidR="00BD2A30" w:rsidP="00BD2A30" w:rsidRDefault="00C020D8" w14:paraId="2FA5793B" w14:textId="2163040F">
      <w:pPr>
        <w:rPr>
          <w:rFonts w:ascii="Arial" w:hAnsi="Arial" w:cs="Arial" w:eastAsiaTheme="minorEastAsia"/>
          <w:sz w:val="28"/>
          <w:szCs w:val="28"/>
        </w:rPr>
      </w:pPr>
      <w:r>
        <w:rPr>
          <w:rFonts w:ascii="Arial" w:hAnsi="Arial" w:cs="Arial" w:eastAsiaTheme="minorEastAsia"/>
          <w:sz w:val="28"/>
          <w:szCs w:val="28"/>
        </w:rPr>
        <w:t>Equality, diversity and inclusion</w:t>
      </w:r>
      <w:r w:rsidR="00A01C6D">
        <w:rPr>
          <w:rFonts w:ascii="Arial" w:hAnsi="Arial" w:cs="Arial" w:eastAsiaTheme="minorEastAsia"/>
          <w:sz w:val="28"/>
          <w:szCs w:val="28"/>
        </w:rPr>
        <w:t xml:space="preserve"> are fundamental to supporting NES achieve its purpose and deliver its functions. </w:t>
      </w:r>
    </w:p>
    <w:p w:rsidR="009F543C" w:rsidP="00BD2A30" w:rsidRDefault="00BD2A30" w14:paraId="2AF055A3" w14:textId="77777777">
      <w:pPr>
        <w:rPr>
          <w:rFonts w:ascii="Arial" w:hAnsi="Arial" w:cs="Arial" w:eastAsiaTheme="minorEastAsia"/>
          <w:sz w:val="28"/>
          <w:szCs w:val="28"/>
        </w:rPr>
      </w:pPr>
      <w:r w:rsidRPr="00BD2A30">
        <w:rPr>
          <w:rFonts w:ascii="Arial" w:hAnsi="Arial" w:cs="Arial" w:eastAsiaTheme="minorEastAsia"/>
          <w:sz w:val="28"/>
          <w:szCs w:val="28"/>
        </w:rPr>
        <w:t xml:space="preserve">The NES </w:t>
      </w:r>
      <w:r w:rsidR="00A01C6D">
        <w:rPr>
          <w:rFonts w:ascii="Arial" w:hAnsi="Arial" w:cs="Arial" w:eastAsiaTheme="minorEastAsia"/>
          <w:sz w:val="28"/>
          <w:szCs w:val="28"/>
        </w:rPr>
        <w:t>Equality, Diversity and Inclusion strategy sets out</w:t>
      </w:r>
    </w:p>
    <w:p w:rsidRPr="009F543C" w:rsidR="009F543C" w:rsidP="009F543C" w:rsidRDefault="009F543C" w14:paraId="2BE15AF7" w14:textId="77777777">
      <w:pPr>
        <w:numPr>
          <w:ilvl w:val="0"/>
          <w:numId w:val="35"/>
        </w:numPr>
        <w:rPr>
          <w:rFonts w:ascii="Arial" w:hAnsi="Arial" w:cs="Arial" w:eastAsiaTheme="minorEastAsia"/>
          <w:sz w:val="28"/>
          <w:szCs w:val="28"/>
        </w:rPr>
      </w:pPr>
      <w:r w:rsidRPr="009F543C">
        <w:rPr>
          <w:rFonts w:ascii="Arial" w:hAnsi="Arial" w:cs="Arial" w:eastAsiaTheme="minorEastAsia"/>
          <w:sz w:val="28"/>
          <w:szCs w:val="28"/>
        </w:rPr>
        <w:t>The organisation’s commitment to progressing equality, diversity and inclusion </w:t>
      </w:r>
    </w:p>
    <w:p w:rsidRPr="009F543C" w:rsidR="009F543C" w:rsidP="009F543C" w:rsidRDefault="009F543C" w14:paraId="7F6B7DE2" w14:textId="77777777">
      <w:pPr>
        <w:numPr>
          <w:ilvl w:val="0"/>
          <w:numId w:val="36"/>
        </w:numPr>
        <w:rPr>
          <w:rFonts w:ascii="Arial" w:hAnsi="Arial" w:cs="Arial" w:eastAsiaTheme="minorEastAsia"/>
          <w:sz w:val="28"/>
          <w:szCs w:val="28"/>
        </w:rPr>
      </w:pPr>
      <w:r w:rsidRPr="009F543C">
        <w:rPr>
          <w:rFonts w:ascii="Arial" w:hAnsi="Arial" w:cs="Arial" w:eastAsiaTheme="minorEastAsia"/>
          <w:sz w:val="28"/>
          <w:szCs w:val="28"/>
        </w:rPr>
        <w:t>Why change is needed </w:t>
      </w:r>
    </w:p>
    <w:p w:rsidRPr="009F543C" w:rsidR="009F543C" w:rsidP="009F543C" w:rsidRDefault="009F543C" w14:paraId="59C9443B" w14:textId="77777777">
      <w:pPr>
        <w:numPr>
          <w:ilvl w:val="0"/>
          <w:numId w:val="37"/>
        </w:numPr>
        <w:rPr>
          <w:rFonts w:ascii="Arial" w:hAnsi="Arial" w:cs="Arial" w:eastAsiaTheme="minorEastAsia"/>
          <w:sz w:val="28"/>
          <w:szCs w:val="28"/>
        </w:rPr>
      </w:pPr>
      <w:r w:rsidRPr="009F543C">
        <w:rPr>
          <w:rFonts w:ascii="Arial" w:hAnsi="Arial" w:cs="Arial" w:eastAsiaTheme="minorEastAsia"/>
          <w:sz w:val="28"/>
          <w:szCs w:val="28"/>
        </w:rPr>
        <w:t>How NES is meeting its Public Sector Equality Duty and The Fairer Scotland Duty </w:t>
      </w:r>
    </w:p>
    <w:p w:rsidRPr="009F543C" w:rsidR="009F543C" w:rsidP="009F543C" w:rsidRDefault="009F543C" w14:paraId="194B7276" w14:textId="77777777">
      <w:pPr>
        <w:numPr>
          <w:ilvl w:val="0"/>
          <w:numId w:val="38"/>
        </w:numPr>
        <w:rPr>
          <w:rFonts w:ascii="Arial" w:hAnsi="Arial" w:cs="Arial" w:eastAsiaTheme="minorEastAsia"/>
          <w:sz w:val="28"/>
          <w:szCs w:val="28"/>
        </w:rPr>
      </w:pPr>
      <w:r w:rsidRPr="009F543C">
        <w:rPr>
          <w:rFonts w:ascii="Arial" w:hAnsi="Arial" w:cs="Arial" w:eastAsiaTheme="minorEastAsia"/>
          <w:sz w:val="28"/>
          <w:szCs w:val="28"/>
        </w:rPr>
        <w:t>NES’s approach to anti-racism </w:t>
      </w:r>
    </w:p>
    <w:p w:rsidRPr="009F543C" w:rsidR="009F543C" w:rsidP="009F543C" w:rsidRDefault="009F543C" w14:paraId="7E72E956" w14:textId="77777777">
      <w:pPr>
        <w:numPr>
          <w:ilvl w:val="0"/>
          <w:numId w:val="39"/>
        </w:numPr>
        <w:rPr>
          <w:rFonts w:ascii="Arial" w:hAnsi="Arial" w:cs="Arial" w:eastAsiaTheme="minorEastAsia"/>
          <w:sz w:val="28"/>
          <w:szCs w:val="28"/>
        </w:rPr>
      </w:pPr>
      <w:r w:rsidRPr="009F543C">
        <w:rPr>
          <w:rFonts w:ascii="Arial" w:hAnsi="Arial" w:cs="Arial" w:eastAsiaTheme="minorEastAsia"/>
          <w:sz w:val="28"/>
          <w:szCs w:val="28"/>
        </w:rPr>
        <w:t>How NES will support an inclusive workplace culture for our people and our learners </w:t>
      </w:r>
    </w:p>
    <w:p w:rsidRPr="009F543C" w:rsidR="009F543C" w:rsidP="009F543C" w:rsidRDefault="009F543C" w14:paraId="196E8B98" w14:textId="77777777">
      <w:pPr>
        <w:numPr>
          <w:ilvl w:val="0"/>
          <w:numId w:val="40"/>
        </w:numPr>
        <w:rPr>
          <w:rFonts w:ascii="Arial" w:hAnsi="Arial" w:cs="Arial" w:eastAsiaTheme="minorEastAsia"/>
          <w:sz w:val="28"/>
          <w:szCs w:val="28"/>
        </w:rPr>
      </w:pPr>
      <w:r w:rsidRPr="2D4241F9">
        <w:rPr>
          <w:rFonts w:ascii="Arial" w:hAnsi="Arial" w:cs="Arial" w:eastAsiaTheme="minorEastAsia"/>
          <w:sz w:val="28"/>
          <w:szCs w:val="28"/>
        </w:rPr>
        <w:lastRenderedPageBreak/>
        <w:t>How this strategy and plan will contribute to NES’s work to address population health inequalities in Scotland and take a human rights-based approach in our work. </w:t>
      </w:r>
    </w:p>
    <w:p w:rsidRPr="009C27B3" w:rsidR="00F533D3" w:rsidP="00BE787F" w:rsidRDefault="3EB6DCB0" w14:paraId="25474227" w14:textId="2C5186D3">
      <w:pPr>
        <w:pStyle w:val="Heading1"/>
        <w:numPr>
          <w:ilvl w:val="0"/>
          <w:numId w:val="33"/>
        </w:numPr>
        <w:rPr/>
      </w:pPr>
      <w:bookmarkStart w:name="_Toc139813695" w:id="1340450482"/>
      <w:r w:rsidR="3EB6DCB0">
        <w:rPr/>
        <w:t>Evidence</w:t>
      </w:r>
      <w:bookmarkEnd w:id="1340450482"/>
    </w:p>
    <w:p w:rsidR="2D4241F9" w:rsidP="2D4241F9" w:rsidRDefault="2D4241F9" w14:paraId="7DB0D963" w14:textId="2CDC9B4C"/>
    <w:p w:rsidR="3EB6DCB0" w:rsidP="2D4241F9" w:rsidRDefault="3EB6DCB0" w14:paraId="556EDDA5" w14:textId="0ADC8C48">
      <w:pPr>
        <w:rPr>
          <w:rFonts w:ascii="Arial" w:hAnsi="Arial" w:cs="Arial" w:eastAsiaTheme="minorEastAsia"/>
          <w:sz w:val="28"/>
          <w:szCs w:val="28"/>
        </w:rPr>
      </w:pPr>
      <w:r w:rsidRPr="2D4241F9">
        <w:rPr>
          <w:rFonts w:ascii="Arial" w:hAnsi="Arial" w:cs="Arial" w:eastAsiaTheme="minorEastAsia"/>
          <w:sz w:val="28"/>
          <w:szCs w:val="28"/>
        </w:rPr>
        <w:t>The strategy has been informed by</w:t>
      </w:r>
    </w:p>
    <w:p w:rsidR="3EB6DCB0" w:rsidP="2D4241F9" w:rsidRDefault="3EB6DCB0" w14:paraId="2C0C7725" w14:textId="1F1AF45F">
      <w:pPr>
        <w:numPr>
          <w:ilvl w:val="0"/>
          <w:numId w:val="40"/>
        </w:numPr>
        <w:rPr>
          <w:rFonts w:ascii="Arial" w:hAnsi="Arial" w:cs="Arial" w:eastAsiaTheme="minorEastAsia"/>
          <w:sz w:val="28"/>
          <w:szCs w:val="28"/>
        </w:rPr>
      </w:pPr>
      <w:r w:rsidRPr="2D4241F9">
        <w:rPr>
          <w:rFonts w:ascii="Arial" w:hAnsi="Arial" w:cs="Arial" w:eastAsiaTheme="minorEastAsia"/>
          <w:sz w:val="28"/>
          <w:szCs w:val="28"/>
        </w:rPr>
        <w:t>Evidence of inequalities such as the Equality and Human Rights Commission’s ‘How Fair is Scotland’ 2023 report.</w:t>
      </w:r>
    </w:p>
    <w:p w:rsidR="3EB6DCB0" w:rsidP="2D4241F9" w:rsidRDefault="3EB6DCB0" w14:paraId="1D71639D" w14:textId="0D8AACAE">
      <w:pPr>
        <w:numPr>
          <w:ilvl w:val="0"/>
          <w:numId w:val="40"/>
        </w:numPr>
        <w:rPr>
          <w:rFonts w:ascii="Arial" w:hAnsi="Arial" w:cs="Arial" w:eastAsiaTheme="minorEastAsia"/>
          <w:sz w:val="28"/>
          <w:szCs w:val="28"/>
        </w:rPr>
      </w:pPr>
      <w:r w:rsidRPr="2D4241F9">
        <w:rPr>
          <w:rFonts w:ascii="Arial" w:hAnsi="Arial" w:cs="Arial" w:eastAsiaTheme="minorEastAsia"/>
          <w:sz w:val="28"/>
          <w:szCs w:val="28"/>
        </w:rPr>
        <w:t>National staff surveys on experiences of discrimination and harassment in the workplace, including in health and social care.</w:t>
      </w:r>
    </w:p>
    <w:p w:rsidR="3EB6DCB0" w:rsidP="2D4241F9" w:rsidRDefault="3EB6DCB0" w14:paraId="1238179F" w14:textId="13F8C7F6">
      <w:pPr>
        <w:numPr>
          <w:ilvl w:val="0"/>
          <w:numId w:val="40"/>
        </w:numPr>
        <w:rPr>
          <w:rFonts w:ascii="Arial" w:hAnsi="Arial" w:cs="Arial" w:eastAsiaTheme="minorEastAsia"/>
          <w:sz w:val="28"/>
          <w:szCs w:val="28"/>
        </w:rPr>
      </w:pPr>
      <w:r w:rsidRPr="2D4241F9">
        <w:rPr>
          <w:rFonts w:ascii="Arial" w:hAnsi="Arial" w:cs="Arial" w:eastAsiaTheme="minorEastAsia"/>
          <w:sz w:val="28"/>
          <w:szCs w:val="28"/>
        </w:rPr>
        <w:t>Progress with NES’s current Equality Outcomes and our ‘Mainstreaming Equality’ Report</w:t>
      </w:r>
    </w:p>
    <w:p w:rsidR="3EB6DCB0" w:rsidP="2D4241F9" w:rsidRDefault="3EB6DCB0" w14:paraId="629CC39F" w14:textId="4F4D7DA3">
      <w:pPr>
        <w:numPr>
          <w:ilvl w:val="0"/>
          <w:numId w:val="40"/>
        </w:numPr>
        <w:rPr>
          <w:rFonts w:ascii="Arial" w:hAnsi="Arial" w:cs="Arial" w:eastAsiaTheme="minorEastAsia"/>
          <w:sz w:val="28"/>
          <w:szCs w:val="28"/>
        </w:rPr>
      </w:pPr>
      <w:r w:rsidRPr="2D4241F9">
        <w:rPr>
          <w:rFonts w:ascii="Arial" w:hAnsi="Arial" w:cs="Arial" w:eastAsiaTheme="minorEastAsia"/>
          <w:sz w:val="28"/>
          <w:szCs w:val="28"/>
        </w:rPr>
        <w:t>Staff engagement in the development of the strategy and action plan, including with trainee doctors.</w:t>
      </w:r>
    </w:p>
    <w:p w:rsidR="3EB6DCB0" w:rsidP="2D4241F9" w:rsidRDefault="3EB6DCB0" w14:paraId="0C3EB1BA" w14:textId="341D4590">
      <w:pPr>
        <w:numPr>
          <w:ilvl w:val="0"/>
          <w:numId w:val="40"/>
        </w:numPr>
        <w:rPr>
          <w:rFonts w:ascii="Arial" w:hAnsi="Arial" w:cs="Arial" w:eastAsiaTheme="minorEastAsia"/>
          <w:sz w:val="28"/>
          <w:szCs w:val="28"/>
        </w:rPr>
      </w:pPr>
      <w:r w:rsidRPr="01D68CED" w:rsidR="3EB6DCB0">
        <w:rPr>
          <w:rFonts w:ascii="Arial" w:hAnsi="Arial" w:eastAsia="" w:cs="Arial" w:eastAsiaTheme="minorEastAsia"/>
          <w:sz w:val="28"/>
          <w:szCs w:val="28"/>
        </w:rPr>
        <w:t>Responses to a consultation on our proposed equality outcomes. This has been published on our website alongside the strategy.</w:t>
      </w:r>
    </w:p>
    <w:p w:rsidR="273150E0" w:rsidP="01D68CED" w:rsidRDefault="273150E0" w14:paraId="79347CCE" w14:textId="143F7771">
      <w:pPr>
        <w:rPr>
          <w:rFonts w:ascii="Arial" w:hAnsi="Arial" w:eastAsia="" w:cs="Arial" w:eastAsiaTheme="minorEastAsia"/>
          <w:sz w:val="28"/>
          <w:szCs w:val="28"/>
        </w:rPr>
      </w:pPr>
      <w:r w:rsidRPr="01D68CED" w:rsidR="273150E0">
        <w:rPr>
          <w:rFonts w:ascii="Arial" w:hAnsi="Arial" w:eastAsia="" w:cs="Arial" w:eastAsiaTheme="minorEastAsia"/>
          <w:sz w:val="28"/>
          <w:szCs w:val="28"/>
        </w:rPr>
        <w:t>References to sources of evidence have been included in the strategy document.</w:t>
      </w:r>
    </w:p>
    <w:p w:rsidR="2D4241F9" w:rsidP="2D4241F9" w:rsidRDefault="2D4241F9" w14:paraId="0B7130E2" w14:textId="0F100819"/>
    <w:p w:rsidR="3EB6DCB0" w:rsidP="2D4241F9" w:rsidRDefault="3EB6DCB0" w14:paraId="6ED65332" w14:textId="3B65F2E2">
      <w:pPr>
        <w:pStyle w:val="Heading1"/>
      </w:pPr>
      <w:r w:rsidR="3EB6DCB0">
        <w:rPr/>
        <w:t xml:space="preserve"> </w:t>
      </w:r>
      <w:bookmarkStart w:name="_Toc281001902" w:id="898805718"/>
      <w:r w:rsidR="3EB6DCB0">
        <w:rPr/>
        <w:t>4. Summary</w:t>
      </w:r>
      <w:bookmarkEnd w:id="898805718"/>
    </w:p>
    <w:p w:rsidR="009B6E39" w:rsidP="00B82DE0" w:rsidRDefault="009B6E39" w14:paraId="6DC80A21" w14:textId="77777777">
      <w:pPr>
        <w:pStyle w:val="paragraph"/>
        <w:spacing w:before="0" w:beforeAutospacing="0" w:after="0" w:afterAutospacing="0"/>
        <w:textAlignment w:val="baseline"/>
        <w:rPr>
          <w:rStyle w:val="normaltextrun"/>
          <w:rFonts w:ascii="Arial" w:hAnsi="Arial" w:cs="Arial"/>
          <w:sz w:val="28"/>
          <w:szCs w:val="28"/>
        </w:rPr>
      </w:pPr>
    </w:p>
    <w:p w:rsidR="3EB6DCB0" w:rsidP="01D68CED" w:rsidRDefault="3EB6DCB0" w14:paraId="76A690B5" w14:textId="702E2ED9">
      <w:pPr>
        <w:rPr>
          <w:rFonts w:ascii="Arial" w:hAnsi="Arial" w:eastAsia="" w:cs="Arial" w:eastAsiaTheme="minorEastAsia"/>
          <w:sz w:val="28"/>
          <w:szCs w:val="28"/>
        </w:rPr>
      </w:pPr>
      <w:r w:rsidRPr="01D68CED" w:rsidR="049A2D64">
        <w:rPr>
          <w:rFonts w:ascii="Arial" w:hAnsi="Arial" w:eastAsia="" w:cs="Arial" w:eastAsiaTheme="minorEastAsia"/>
          <w:sz w:val="28"/>
          <w:szCs w:val="28"/>
        </w:rPr>
        <w:t>T</w:t>
      </w:r>
      <w:r w:rsidRPr="01D68CED" w:rsidR="3EB6DCB0">
        <w:rPr>
          <w:rFonts w:ascii="Arial" w:hAnsi="Arial" w:eastAsia="" w:cs="Arial" w:eastAsiaTheme="minorEastAsia"/>
          <w:sz w:val="28"/>
          <w:szCs w:val="28"/>
        </w:rPr>
        <w:t>he EQIA has informed the direction of the strategy. This report summarises our assessment.</w:t>
      </w:r>
    </w:p>
    <w:p w:rsidR="00B82DE0" w:rsidP="0C9F37F1" w:rsidRDefault="00B82DE0" w14:paraId="6D545BE3" w14:textId="06B53C99">
      <w:pPr>
        <w:pStyle w:val="paragraph"/>
        <w:spacing w:before="0" w:beforeAutospacing="0" w:after="0" w:afterAutospacing="0"/>
        <w:textAlignment w:val="baseline"/>
        <w:rPr>
          <w:rStyle w:val="eop"/>
          <w:rFonts w:ascii="Arial" w:hAnsi="Arial" w:cs="Arial"/>
          <w:sz w:val="28"/>
          <w:szCs w:val="28"/>
        </w:rPr>
      </w:pPr>
      <w:r w:rsidRPr="0C9F37F1">
        <w:rPr>
          <w:rStyle w:val="normaltextrun"/>
          <w:rFonts w:ascii="Arial" w:hAnsi="Arial" w:cs="Arial"/>
          <w:sz w:val="28"/>
          <w:szCs w:val="28"/>
        </w:rPr>
        <w:t>We have considered how this work will impact on the Public Sector Equality Duty</w:t>
      </w:r>
      <w:r w:rsidRPr="0C9F37F1" w:rsidR="009B6E39">
        <w:rPr>
          <w:rStyle w:val="normaltextrun"/>
          <w:rFonts w:ascii="Arial" w:hAnsi="Arial" w:cs="Arial"/>
          <w:sz w:val="28"/>
          <w:szCs w:val="28"/>
        </w:rPr>
        <w:t xml:space="preserve"> (See Annex A)</w:t>
      </w:r>
      <w:r w:rsidRPr="0C9F37F1">
        <w:rPr>
          <w:rStyle w:val="normaltextrun"/>
          <w:rFonts w:ascii="Arial" w:hAnsi="Arial" w:cs="Arial"/>
          <w:sz w:val="28"/>
          <w:szCs w:val="28"/>
        </w:rPr>
        <w:t>. This includes how it might affect people differently, taking account of protected characteristics and how these intersect, including with poverty and low income. This is important as a national NHS Board in our work to address health inequalities. </w:t>
      </w:r>
      <w:r w:rsidRPr="0C9F37F1">
        <w:rPr>
          <w:rStyle w:val="eop"/>
          <w:rFonts w:ascii="Arial" w:hAnsi="Arial" w:cs="Arial"/>
          <w:sz w:val="28"/>
          <w:szCs w:val="28"/>
        </w:rPr>
        <w:t> </w:t>
      </w:r>
    </w:p>
    <w:p w:rsidR="0C9F37F1" w:rsidP="0C9F37F1" w:rsidRDefault="0C9F37F1" w14:paraId="2B02E826" w14:textId="5F3DE3BD">
      <w:pPr>
        <w:pStyle w:val="paragraph"/>
        <w:spacing w:before="0" w:beforeAutospacing="0" w:after="0" w:afterAutospacing="0"/>
        <w:rPr>
          <w:rStyle w:val="eop"/>
          <w:rFonts w:ascii="Arial" w:hAnsi="Arial" w:cs="Arial"/>
          <w:sz w:val="28"/>
          <w:szCs w:val="28"/>
        </w:rPr>
      </w:pPr>
    </w:p>
    <w:p w:rsidR="00586F93" w:rsidP="51CB1544" w:rsidRDefault="32AFEBCD" w14:paraId="212C3C97" w14:textId="77777777">
      <w:pPr>
        <w:pStyle w:val="paragraph"/>
        <w:spacing w:before="0" w:beforeAutospacing="0" w:after="0" w:afterAutospacing="0"/>
        <w:rPr>
          <w:rStyle w:val="eop"/>
          <w:rFonts w:ascii="Arial" w:hAnsi="Arial" w:cs="Arial"/>
          <w:sz w:val="28"/>
          <w:szCs w:val="28"/>
        </w:rPr>
      </w:pPr>
      <w:r w:rsidRPr="51CB1544">
        <w:rPr>
          <w:rStyle w:val="eop"/>
          <w:rFonts w:ascii="Arial" w:hAnsi="Arial" w:cs="Arial"/>
          <w:sz w:val="28"/>
          <w:szCs w:val="28"/>
        </w:rPr>
        <w:t>The intention of the strategy is to</w:t>
      </w:r>
      <w:r w:rsidR="00E206EA">
        <w:rPr>
          <w:rStyle w:val="eop"/>
          <w:rFonts w:ascii="Arial" w:hAnsi="Arial" w:cs="Arial"/>
          <w:sz w:val="28"/>
          <w:szCs w:val="28"/>
        </w:rPr>
        <w:t xml:space="preserve"> support NES to meet</w:t>
      </w:r>
      <w:r w:rsidR="0052136B">
        <w:rPr>
          <w:rStyle w:val="eop"/>
          <w:rFonts w:ascii="Arial" w:hAnsi="Arial" w:cs="Arial"/>
          <w:sz w:val="28"/>
          <w:szCs w:val="28"/>
        </w:rPr>
        <w:t xml:space="preserve"> its Public Sector Equality Duty and to support </w:t>
      </w:r>
      <w:r w:rsidR="00867148">
        <w:rPr>
          <w:rStyle w:val="eop"/>
          <w:rFonts w:ascii="Arial" w:hAnsi="Arial" w:cs="Arial"/>
          <w:sz w:val="28"/>
          <w:szCs w:val="28"/>
        </w:rPr>
        <w:t>the</w:t>
      </w:r>
      <w:r w:rsidR="0052136B">
        <w:rPr>
          <w:rStyle w:val="eop"/>
          <w:rFonts w:ascii="Arial" w:hAnsi="Arial" w:cs="Arial"/>
          <w:sz w:val="28"/>
          <w:szCs w:val="28"/>
        </w:rPr>
        <w:t xml:space="preserve"> deliver</w:t>
      </w:r>
      <w:r w:rsidR="00867148">
        <w:rPr>
          <w:rStyle w:val="eop"/>
          <w:rFonts w:ascii="Arial" w:hAnsi="Arial" w:cs="Arial"/>
          <w:sz w:val="28"/>
          <w:szCs w:val="28"/>
        </w:rPr>
        <w:t xml:space="preserve">y of the organisation’s </w:t>
      </w:r>
      <w:r w:rsidR="00617DC2">
        <w:rPr>
          <w:rStyle w:val="eop"/>
          <w:rFonts w:ascii="Arial" w:hAnsi="Arial" w:cs="Arial"/>
          <w:sz w:val="28"/>
          <w:szCs w:val="28"/>
        </w:rPr>
        <w:t xml:space="preserve">purpose: </w:t>
      </w:r>
    </w:p>
    <w:p w:rsidR="00586F93" w:rsidP="51CB1544" w:rsidRDefault="00586F93" w14:paraId="31FA5A2D" w14:textId="77777777">
      <w:pPr>
        <w:pStyle w:val="paragraph"/>
        <w:spacing w:before="0" w:beforeAutospacing="0" w:after="0" w:afterAutospacing="0"/>
        <w:rPr>
          <w:rStyle w:val="eop"/>
          <w:rFonts w:ascii="Arial" w:hAnsi="Arial" w:cs="Arial"/>
          <w:sz w:val="28"/>
          <w:szCs w:val="28"/>
        </w:rPr>
      </w:pPr>
    </w:p>
    <w:p w:rsidR="005C1B5D" w:rsidP="00586F93" w:rsidRDefault="00617DC2" w14:paraId="0BBA911D" w14:textId="391D3EAE">
      <w:pPr>
        <w:pStyle w:val="paragraph"/>
        <w:numPr>
          <w:ilvl w:val="0"/>
          <w:numId w:val="42"/>
        </w:numPr>
        <w:spacing w:before="0" w:beforeAutospacing="0" w:after="0" w:afterAutospacing="0"/>
        <w:rPr>
          <w:rStyle w:val="eop"/>
          <w:rFonts w:ascii="Arial" w:hAnsi="Arial" w:cs="Arial"/>
          <w:sz w:val="28"/>
          <w:szCs w:val="28"/>
        </w:rPr>
      </w:pPr>
      <w:r>
        <w:rPr>
          <w:rStyle w:val="eop"/>
          <w:rFonts w:ascii="Arial" w:hAnsi="Arial" w:cs="Arial"/>
          <w:sz w:val="28"/>
          <w:szCs w:val="28"/>
        </w:rPr>
        <w:t>To be a collaborative, innovative and inclusive learning organisation that provides high quality</w:t>
      </w:r>
      <w:r w:rsidR="005C1B5D">
        <w:rPr>
          <w:rStyle w:val="eop"/>
          <w:rFonts w:ascii="Arial" w:hAnsi="Arial" w:cs="Arial"/>
          <w:sz w:val="28"/>
          <w:szCs w:val="28"/>
        </w:rPr>
        <w:t xml:space="preserve"> education, training, </w:t>
      </w:r>
      <w:r w:rsidR="005C1B5D">
        <w:rPr>
          <w:rStyle w:val="eop"/>
          <w:rFonts w:ascii="Arial" w:hAnsi="Arial" w:cs="Arial"/>
          <w:sz w:val="28"/>
          <w:szCs w:val="28"/>
        </w:rPr>
        <w:lastRenderedPageBreak/>
        <w:t>workforce development, workforce data and technology for Scotland’s health and social care workforce.</w:t>
      </w:r>
    </w:p>
    <w:p w:rsidR="005C1B5D" w:rsidP="51CB1544" w:rsidRDefault="005C1B5D" w14:paraId="4D52689D" w14:textId="77777777">
      <w:pPr>
        <w:pStyle w:val="paragraph"/>
        <w:spacing w:before="0" w:beforeAutospacing="0" w:after="0" w:afterAutospacing="0"/>
        <w:rPr>
          <w:rStyle w:val="eop"/>
          <w:rFonts w:ascii="Arial" w:hAnsi="Arial" w:cs="Arial"/>
          <w:sz w:val="28"/>
          <w:szCs w:val="28"/>
        </w:rPr>
      </w:pPr>
    </w:p>
    <w:p w:rsidR="005C1B5D" w:rsidP="2D4241F9" w:rsidRDefault="005C1B5D" w14:paraId="0E34DFA6" w14:textId="6E81837A">
      <w:pPr>
        <w:pStyle w:val="paragraph"/>
        <w:spacing w:before="0" w:beforeAutospacing="0" w:after="0" w:afterAutospacing="0"/>
        <w:rPr>
          <w:rStyle w:val="eop"/>
          <w:rFonts w:ascii="Arial" w:hAnsi="Arial" w:cs="Arial"/>
          <w:sz w:val="28"/>
          <w:szCs w:val="28"/>
        </w:rPr>
      </w:pPr>
      <w:r w:rsidRPr="2D4241F9">
        <w:rPr>
          <w:rStyle w:val="eop"/>
          <w:rFonts w:ascii="Arial" w:hAnsi="Arial" w:cs="Arial"/>
          <w:sz w:val="28"/>
          <w:szCs w:val="28"/>
        </w:rPr>
        <w:t xml:space="preserve">The strategy therefore aims to </w:t>
      </w:r>
      <w:r w:rsidRPr="2D4241F9" w:rsidR="32AFEBCD">
        <w:rPr>
          <w:rStyle w:val="eop"/>
          <w:rFonts w:ascii="Arial" w:hAnsi="Arial" w:cs="Arial"/>
          <w:sz w:val="28"/>
          <w:szCs w:val="28"/>
        </w:rPr>
        <w:t xml:space="preserve">progress equality, tackle </w:t>
      </w:r>
      <w:r w:rsidRPr="2D4241F9" w:rsidR="5474A5BC">
        <w:rPr>
          <w:rStyle w:val="eop"/>
          <w:rFonts w:ascii="Arial" w:hAnsi="Arial" w:cs="Arial"/>
          <w:sz w:val="28"/>
          <w:szCs w:val="28"/>
        </w:rPr>
        <w:t>discrimination</w:t>
      </w:r>
      <w:r w:rsidRPr="2D4241F9" w:rsidR="32AFEBCD">
        <w:rPr>
          <w:rStyle w:val="eop"/>
          <w:rFonts w:ascii="Arial" w:hAnsi="Arial" w:cs="Arial"/>
          <w:sz w:val="28"/>
          <w:szCs w:val="28"/>
        </w:rPr>
        <w:t xml:space="preserve"> and harassment and to promote good relations between different groups. </w:t>
      </w:r>
      <w:r w:rsidRPr="2D4241F9" w:rsidR="2AC28FD6">
        <w:rPr>
          <w:rStyle w:val="eop"/>
          <w:rFonts w:ascii="Arial" w:hAnsi="Arial" w:cs="Arial"/>
          <w:sz w:val="28"/>
          <w:szCs w:val="28"/>
        </w:rPr>
        <w:t>It is intended to have positive impacts on groups with protected characteristics and those who experience poorer access and outcomes in health and employment.</w:t>
      </w:r>
    </w:p>
    <w:p w:rsidR="2D4241F9" w:rsidP="2D4241F9" w:rsidRDefault="2D4241F9" w14:paraId="666DA4E2" w14:textId="4C944C9A">
      <w:pPr>
        <w:pStyle w:val="paragraph"/>
        <w:spacing w:before="0" w:beforeAutospacing="0" w:after="0" w:afterAutospacing="0"/>
        <w:rPr>
          <w:rStyle w:val="eop"/>
          <w:rFonts w:ascii="Arial" w:hAnsi="Arial" w:cs="Arial"/>
          <w:sz w:val="28"/>
          <w:szCs w:val="28"/>
        </w:rPr>
      </w:pPr>
    </w:p>
    <w:p w:rsidR="32AFEBCD" w:rsidP="2D4241F9" w:rsidRDefault="32AFEBCD" w14:paraId="224638C7" w14:textId="1F0FD31B">
      <w:pPr>
        <w:pStyle w:val="paragraph"/>
        <w:spacing w:before="0" w:beforeAutospacing="0" w:after="0" w:afterAutospacing="0"/>
        <w:rPr>
          <w:rStyle w:val="eop"/>
          <w:rFonts w:ascii="Arial" w:hAnsi="Arial" w:cs="Arial"/>
          <w:sz w:val="28"/>
          <w:szCs w:val="28"/>
        </w:rPr>
      </w:pPr>
      <w:r w:rsidRPr="2D4241F9">
        <w:rPr>
          <w:rStyle w:val="eop"/>
          <w:rFonts w:ascii="Arial" w:hAnsi="Arial" w:cs="Arial"/>
          <w:sz w:val="28"/>
          <w:szCs w:val="28"/>
        </w:rPr>
        <w:t xml:space="preserve">It is recognised that </w:t>
      </w:r>
      <w:r w:rsidRPr="2D4241F9" w:rsidR="1BCD2F58">
        <w:rPr>
          <w:rStyle w:val="eop"/>
          <w:rFonts w:ascii="Arial" w:hAnsi="Arial" w:cs="Arial"/>
          <w:sz w:val="28"/>
          <w:szCs w:val="28"/>
        </w:rPr>
        <w:t>well-intentioned strategies and policies</w:t>
      </w:r>
      <w:r w:rsidRPr="2D4241F9" w:rsidR="494A636F">
        <w:rPr>
          <w:rStyle w:val="eop"/>
          <w:rFonts w:ascii="Arial" w:hAnsi="Arial" w:cs="Arial"/>
          <w:sz w:val="28"/>
          <w:szCs w:val="28"/>
        </w:rPr>
        <w:t>,</w:t>
      </w:r>
      <w:r w:rsidRPr="2D4241F9" w:rsidR="1BCD2F58">
        <w:rPr>
          <w:rStyle w:val="eop"/>
          <w:rFonts w:ascii="Arial" w:hAnsi="Arial" w:cs="Arial"/>
          <w:sz w:val="28"/>
          <w:szCs w:val="28"/>
        </w:rPr>
        <w:t xml:space="preserve"> </w:t>
      </w:r>
      <w:r w:rsidRPr="2D4241F9" w:rsidR="277E4138">
        <w:rPr>
          <w:rStyle w:val="eop"/>
          <w:rFonts w:ascii="Arial" w:hAnsi="Arial" w:cs="Arial"/>
          <w:sz w:val="28"/>
          <w:szCs w:val="28"/>
        </w:rPr>
        <w:t xml:space="preserve">including equality, diversity and inclusion strategies, </w:t>
      </w:r>
      <w:r w:rsidRPr="2D4241F9" w:rsidR="1BCD2F58">
        <w:rPr>
          <w:rStyle w:val="eop"/>
          <w:rFonts w:ascii="Arial" w:hAnsi="Arial" w:cs="Arial"/>
          <w:sz w:val="28"/>
          <w:szCs w:val="28"/>
        </w:rPr>
        <w:t>can have unintended consequences</w:t>
      </w:r>
      <w:r w:rsidRPr="2D4241F9" w:rsidR="13BFEE83">
        <w:rPr>
          <w:rStyle w:val="eop"/>
          <w:rFonts w:ascii="Arial" w:hAnsi="Arial" w:cs="Arial"/>
          <w:sz w:val="28"/>
          <w:szCs w:val="28"/>
        </w:rPr>
        <w:t xml:space="preserve"> and it will be important to monitor the actions in the strategy.</w:t>
      </w:r>
      <w:r w:rsidRPr="2D4241F9" w:rsidR="6D488948">
        <w:rPr>
          <w:rStyle w:val="eop"/>
          <w:rFonts w:ascii="Arial" w:hAnsi="Arial" w:cs="Arial"/>
          <w:sz w:val="28"/>
          <w:szCs w:val="28"/>
        </w:rPr>
        <w:t xml:space="preserve"> For example, </w:t>
      </w:r>
    </w:p>
    <w:p w:rsidR="6D488948" w:rsidP="2D4241F9" w:rsidRDefault="6D488948" w14:paraId="449BBB7C" w14:textId="0A269574">
      <w:pPr>
        <w:pStyle w:val="paragraph"/>
        <w:numPr>
          <w:ilvl w:val="0"/>
          <w:numId w:val="1"/>
        </w:numPr>
        <w:spacing w:before="0" w:beforeAutospacing="0" w:after="0" w:afterAutospacing="0"/>
        <w:rPr>
          <w:rStyle w:val="eop"/>
          <w:rFonts w:ascii="Arial" w:hAnsi="Arial" w:cs="Arial"/>
          <w:sz w:val="28"/>
          <w:szCs w:val="28"/>
        </w:rPr>
      </w:pPr>
      <w:r w:rsidRPr="2D4241F9">
        <w:rPr>
          <w:rStyle w:val="eop"/>
          <w:rFonts w:ascii="Arial" w:hAnsi="Arial" w:cs="Arial"/>
          <w:sz w:val="28"/>
          <w:szCs w:val="28"/>
        </w:rPr>
        <w:t xml:space="preserve">there may be </w:t>
      </w:r>
      <w:r w:rsidRPr="2D4241F9" w:rsidR="31073F90">
        <w:rPr>
          <w:rStyle w:val="eop"/>
          <w:rFonts w:ascii="Arial" w:hAnsi="Arial" w:cs="Arial"/>
          <w:sz w:val="28"/>
          <w:szCs w:val="28"/>
        </w:rPr>
        <w:t xml:space="preserve">resistance if there are </w:t>
      </w:r>
      <w:r w:rsidRPr="2D4241F9">
        <w:rPr>
          <w:rStyle w:val="eop"/>
          <w:rFonts w:ascii="Arial" w:hAnsi="Arial" w:cs="Arial"/>
          <w:sz w:val="28"/>
          <w:szCs w:val="28"/>
        </w:rPr>
        <w:t>perceptions of unfairness</w:t>
      </w:r>
      <w:r w:rsidRPr="2D4241F9" w:rsidR="0E3D459F">
        <w:rPr>
          <w:rStyle w:val="eop"/>
          <w:rFonts w:ascii="Arial" w:hAnsi="Arial" w:cs="Arial"/>
          <w:sz w:val="28"/>
          <w:szCs w:val="28"/>
        </w:rPr>
        <w:t xml:space="preserve"> </w:t>
      </w:r>
      <w:r w:rsidRPr="2D4241F9" w:rsidR="6F007C2B">
        <w:rPr>
          <w:rStyle w:val="eop"/>
          <w:rFonts w:ascii="Arial" w:hAnsi="Arial" w:cs="Arial"/>
          <w:sz w:val="28"/>
          <w:szCs w:val="28"/>
        </w:rPr>
        <w:t>in actions to address inequalities in some population groups</w:t>
      </w:r>
    </w:p>
    <w:p w:rsidR="1A449A91" w:rsidP="2D4241F9" w:rsidRDefault="1A449A91" w14:paraId="18053952" w14:textId="329527F8">
      <w:pPr>
        <w:pStyle w:val="paragraph"/>
        <w:numPr>
          <w:ilvl w:val="0"/>
          <w:numId w:val="1"/>
        </w:numPr>
        <w:spacing w:before="0" w:beforeAutospacing="0" w:after="0" w:afterAutospacing="0"/>
        <w:rPr>
          <w:rStyle w:val="eop"/>
          <w:rFonts w:ascii="Arial" w:hAnsi="Arial" w:cs="Arial"/>
          <w:sz w:val="28"/>
          <w:szCs w:val="28"/>
        </w:rPr>
      </w:pPr>
      <w:r w:rsidRPr="2D4241F9">
        <w:rPr>
          <w:rStyle w:val="eop"/>
          <w:rFonts w:ascii="Arial" w:hAnsi="Arial" w:cs="Arial"/>
          <w:sz w:val="28"/>
          <w:szCs w:val="28"/>
        </w:rPr>
        <w:t xml:space="preserve">the </w:t>
      </w:r>
      <w:r w:rsidRPr="2D4241F9" w:rsidR="22913D8E">
        <w:rPr>
          <w:rStyle w:val="eop"/>
          <w:rFonts w:ascii="Arial" w:hAnsi="Arial" w:cs="Arial"/>
          <w:sz w:val="28"/>
          <w:szCs w:val="28"/>
        </w:rPr>
        <w:t>activities</w:t>
      </w:r>
      <w:r w:rsidRPr="2D4241F9" w:rsidR="71C64CB3">
        <w:rPr>
          <w:rStyle w:val="eop"/>
          <w:rFonts w:ascii="Arial" w:hAnsi="Arial" w:cs="Arial"/>
          <w:sz w:val="28"/>
          <w:szCs w:val="28"/>
        </w:rPr>
        <w:t xml:space="preserve"> </w:t>
      </w:r>
      <w:r w:rsidRPr="2D4241F9" w:rsidR="663EA038">
        <w:rPr>
          <w:rStyle w:val="eop"/>
          <w:rFonts w:ascii="Arial" w:hAnsi="Arial" w:cs="Arial"/>
          <w:sz w:val="28"/>
          <w:szCs w:val="28"/>
        </w:rPr>
        <w:t xml:space="preserve">in the plan </w:t>
      </w:r>
      <w:r w:rsidRPr="2D4241F9" w:rsidR="22913D8E">
        <w:rPr>
          <w:rStyle w:val="eop"/>
          <w:rFonts w:ascii="Arial" w:hAnsi="Arial" w:cs="Arial"/>
          <w:sz w:val="28"/>
          <w:szCs w:val="28"/>
        </w:rPr>
        <w:t>might not lead to the change in attitudes</w:t>
      </w:r>
      <w:r w:rsidRPr="2D4241F9" w:rsidR="1F1C9D94">
        <w:rPr>
          <w:rStyle w:val="eop"/>
          <w:rFonts w:ascii="Arial" w:hAnsi="Arial" w:cs="Arial"/>
          <w:sz w:val="28"/>
          <w:szCs w:val="28"/>
        </w:rPr>
        <w:t xml:space="preserve">, </w:t>
      </w:r>
      <w:r w:rsidRPr="2D4241F9" w:rsidR="22913D8E">
        <w:rPr>
          <w:rStyle w:val="eop"/>
          <w:rFonts w:ascii="Arial" w:hAnsi="Arial" w:cs="Arial"/>
          <w:sz w:val="28"/>
          <w:szCs w:val="28"/>
        </w:rPr>
        <w:t>behaviours and outcomes that we anticipate.</w:t>
      </w:r>
      <w:r w:rsidRPr="2D4241F9" w:rsidR="19F160F4">
        <w:rPr>
          <w:rStyle w:val="eop"/>
          <w:rFonts w:ascii="Arial" w:hAnsi="Arial" w:cs="Arial"/>
          <w:sz w:val="28"/>
          <w:szCs w:val="28"/>
        </w:rPr>
        <w:t xml:space="preserve"> </w:t>
      </w:r>
    </w:p>
    <w:p w:rsidR="2D4241F9" w:rsidP="2D4241F9" w:rsidRDefault="2D4241F9" w14:paraId="13D0BFB6" w14:textId="3DC77435">
      <w:pPr>
        <w:pStyle w:val="paragraph"/>
        <w:spacing w:before="0" w:beforeAutospacing="0" w:after="0" w:afterAutospacing="0"/>
        <w:ind w:left="720"/>
        <w:rPr>
          <w:rStyle w:val="eop"/>
          <w:rFonts w:ascii="Arial" w:hAnsi="Arial" w:cs="Arial"/>
          <w:sz w:val="28"/>
          <w:szCs w:val="28"/>
        </w:rPr>
      </w:pPr>
    </w:p>
    <w:p w:rsidR="12399BC6" w:rsidP="2D4241F9" w:rsidRDefault="12399BC6" w14:paraId="1FAB638B" w14:textId="7D693E18">
      <w:pPr>
        <w:pStyle w:val="paragraph"/>
        <w:spacing w:before="0" w:beforeAutospacing="0" w:after="0" w:afterAutospacing="0"/>
        <w:rPr>
          <w:rStyle w:val="eop"/>
          <w:rFonts w:ascii="Arial" w:hAnsi="Arial" w:cs="Arial"/>
          <w:sz w:val="28"/>
          <w:szCs w:val="28"/>
        </w:rPr>
      </w:pPr>
      <w:r w:rsidRPr="2D4241F9">
        <w:rPr>
          <w:rStyle w:val="eop"/>
          <w:rFonts w:ascii="Arial" w:hAnsi="Arial" w:cs="Arial"/>
          <w:sz w:val="28"/>
          <w:szCs w:val="28"/>
        </w:rPr>
        <w:t>We have identified potential issues</w:t>
      </w:r>
      <w:r w:rsidRPr="2D4241F9" w:rsidR="11D6670D">
        <w:rPr>
          <w:rStyle w:val="eop"/>
          <w:rFonts w:ascii="Arial" w:hAnsi="Arial" w:cs="Arial"/>
          <w:sz w:val="28"/>
          <w:szCs w:val="28"/>
        </w:rPr>
        <w:t xml:space="preserve"> and actions</w:t>
      </w:r>
      <w:r w:rsidRPr="2D4241F9">
        <w:rPr>
          <w:rStyle w:val="eop"/>
          <w:rFonts w:ascii="Arial" w:hAnsi="Arial" w:cs="Arial"/>
          <w:sz w:val="28"/>
          <w:szCs w:val="28"/>
        </w:rPr>
        <w:t xml:space="preserve"> from the impact assessment in Section 4.</w:t>
      </w:r>
    </w:p>
    <w:p w:rsidR="2D4241F9" w:rsidP="2D4241F9" w:rsidRDefault="2D4241F9" w14:paraId="274047B4" w14:textId="56C224F5">
      <w:pPr>
        <w:pStyle w:val="paragraph"/>
        <w:spacing w:before="0" w:beforeAutospacing="0" w:after="0" w:afterAutospacing="0"/>
        <w:rPr>
          <w:rStyle w:val="eop"/>
          <w:rFonts w:ascii="Arial" w:hAnsi="Arial" w:cs="Arial"/>
          <w:sz w:val="28"/>
          <w:szCs w:val="28"/>
        </w:rPr>
      </w:pPr>
    </w:p>
    <w:p w:rsidR="00122138" w:rsidP="2D4241F9" w:rsidRDefault="00122138" w14:paraId="1B709532" w14:textId="03F6E444">
      <w:pPr>
        <w:pStyle w:val="paragraph"/>
        <w:spacing w:before="0" w:beforeAutospacing="0" w:after="0" w:afterAutospacing="0"/>
        <w:rPr>
          <w:rStyle w:val="eop"/>
          <w:rFonts w:ascii="Arial" w:hAnsi="Arial" w:cs="Arial"/>
          <w:sz w:val="28"/>
          <w:szCs w:val="28"/>
        </w:rPr>
      </w:pPr>
      <w:r w:rsidRPr="2D4241F9">
        <w:rPr>
          <w:rStyle w:val="eop"/>
          <w:rFonts w:ascii="Arial" w:hAnsi="Arial" w:cs="Arial"/>
          <w:sz w:val="28"/>
          <w:szCs w:val="28"/>
        </w:rPr>
        <w:t xml:space="preserve">The strategy sets out that NES will take a human </w:t>
      </w:r>
      <w:r w:rsidRPr="2D4241F9" w:rsidR="6E5FAF6A">
        <w:rPr>
          <w:rStyle w:val="eop"/>
          <w:rFonts w:ascii="Arial" w:hAnsi="Arial" w:cs="Arial"/>
          <w:sz w:val="28"/>
          <w:szCs w:val="28"/>
        </w:rPr>
        <w:t>rights-based</w:t>
      </w:r>
      <w:r w:rsidRPr="2D4241F9">
        <w:rPr>
          <w:rStyle w:val="eop"/>
          <w:rFonts w:ascii="Arial" w:hAnsi="Arial" w:cs="Arial"/>
          <w:sz w:val="28"/>
          <w:szCs w:val="28"/>
        </w:rPr>
        <w:t xml:space="preserve"> approach in its work. </w:t>
      </w:r>
      <w:r w:rsidRPr="2D4241F9" w:rsidR="2CEF11E1">
        <w:rPr>
          <w:rStyle w:val="eop"/>
          <w:rFonts w:ascii="Arial" w:hAnsi="Arial" w:cs="Arial"/>
          <w:sz w:val="28"/>
          <w:szCs w:val="28"/>
        </w:rPr>
        <w:t xml:space="preserve">This includes a specific focus on upholding children’s rights. </w:t>
      </w:r>
      <w:r w:rsidRPr="2D4241F9" w:rsidR="72BDA03C">
        <w:rPr>
          <w:rStyle w:val="eop"/>
          <w:rFonts w:ascii="Arial" w:hAnsi="Arial" w:cs="Arial"/>
          <w:sz w:val="28"/>
          <w:szCs w:val="28"/>
        </w:rPr>
        <w:t xml:space="preserve">Building </w:t>
      </w:r>
      <w:r w:rsidRPr="2D4241F9" w:rsidR="14AE64F8">
        <w:rPr>
          <w:rStyle w:val="eop"/>
          <w:rFonts w:ascii="Arial" w:hAnsi="Arial" w:cs="Arial"/>
          <w:sz w:val="28"/>
          <w:szCs w:val="28"/>
        </w:rPr>
        <w:t xml:space="preserve">capability </w:t>
      </w:r>
      <w:r w:rsidRPr="2D4241F9" w:rsidR="72BDA03C">
        <w:rPr>
          <w:rStyle w:val="eop"/>
          <w:rFonts w:ascii="Arial" w:hAnsi="Arial" w:cs="Arial"/>
          <w:sz w:val="28"/>
          <w:szCs w:val="28"/>
        </w:rPr>
        <w:t xml:space="preserve">in the public sector on human rights, including international treaties, has been recognised by the Scottish Government and in Scotland’s National Action Plan on human rights. We recognise that we will need to support the NES workforce </w:t>
      </w:r>
      <w:r w:rsidRPr="2D4241F9" w:rsidR="6E9B4A85">
        <w:rPr>
          <w:rStyle w:val="eop"/>
          <w:rFonts w:ascii="Arial" w:hAnsi="Arial" w:cs="Arial"/>
          <w:sz w:val="28"/>
          <w:szCs w:val="28"/>
        </w:rPr>
        <w:t xml:space="preserve">with </w:t>
      </w:r>
      <w:r w:rsidRPr="2D4241F9" w:rsidR="72BDA03C">
        <w:rPr>
          <w:rStyle w:val="eop"/>
          <w:rFonts w:ascii="Arial" w:hAnsi="Arial" w:cs="Arial"/>
          <w:sz w:val="28"/>
          <w:szCs w:val="28"/>
        </w:rPr>
        <w:t>the</w:t>
      </w:r>
      <w:r w:rsidRPr="2D4241F9" w:rsidR="6A3B1FCF">
        <w:rPr>
          <w:rStyle w:val="eop"/>
          <w:rFonts w:ascii="Arial" w:hAnsi="Arial" w:cs="Arial"/>
          <w:sz w:val="28"/>
          <w:szCs w:val="28"/>
        </w:rPr>
        <w:t xml:space="preserve"> relevant</w:t>
      </w:r>
      <w:r w:rsidRPr="2D4241F9" w:rsidR="72BDA03C">
        <w:rPr>
          <w:rStyle w:val="eop"/>
          <w:rFonts w:ascii="Arial" w:hAnsi="Arial" w:cs="Arial"/>
          <w:sz w:val="28"/>
          <w:szCs w:val="28"/>
        </w:rPr>
        <w:t xml:space="preserve"> knowledge and skills and </w:t>
      </w:r>
      <w:r w:rsidRPr="2D4241F9" w:rsidR="643FF111">
        <w:rPr>
          <w:rStyle w:val="eop"/>
          <w:rFonts w:ascii="Arial" w:hAnsi="Arial" w:cs="Arial"/>
          <w:sz w:val="28"/>
          <w:szCs w:val="28"/>
        </w:rPr>
        <w:t>connections</w:t>
      </w:r>
      <w:r w:rsidRPr="2D4241F9" w:rsidR="1FE93168">
        <w:rPr>
          <w:rStyle w:val="eop"/>
          <w:rFonts w:ascii="Arial" w:hAnsi="Arial" w:cs="Arial"/>
          <w:sz w:val="28"/>
          <w:szCs w:val="28"/>
        </w:rPr>
        <w:t xml:space="preserve"> with equality legislation.</w:t>
      </w:r>
    </w:p>
    <w:p w:rsidR="0C9F37F1" w:rsidP="0C9F37F1" w:rsidRDefault="0C9F37F1" w14:paraId="3F1EBE46" w14:textId="6EB1A966">
      <w:pPr>
        <w:pStyle w:val="paragraph"/>
        <w:spacing w:before="0" w:beforeAutospacing="0" w:after="0" w:afterAutospacing="0"/>
        <w:rPr>
          <w:rStyle w:val="eop"/>
          <w:rFonts w:ascii="Arial" w:hAnsi="Arial" w:cs="Arial"/>
          <w:sz w:val="28"/>
          <w:szCs w:val="28"/>
        </w:rPr>
      </w:pPr>
    </w:p>
    <w:p w:rsidR="000C640E" w:rsidP="2D4241F9" w:rsidRDefault="5F0B1E7F" w14:paraId="3F5E6A92" w14:textId="4383453E">
      <w:pPr>
        <w:pStyle w:val="paragraph"/>
        <w:spacing w:before="0" w:beforeAutospacing="0" w:after="0" w:afterAutospacing="0"/>
        <w:rPr>
          <w:rStyle w:val="eop"/>
          <w:rFonts w:ascii="Arial" w:hAnsi="Arial" w:cs="Arial"/>
          <w:sz w:val="28"/>
          <w:szCs w:val="28"/>
        </w:rPr>
      </w:pPr>
      <w:r w:rsidRPr="2D4241F9">
        <w:rPr>
          <w:rStyle w:val="eop"/>
          <w:rFonts w:ascii="Arial" w:hAnsi="Arial" w:cs="Arial"/>
          <w:sz w:val="28"/>
          <w:szCs w:val="28"/>
        </w:rPr>
        <w:t xml:space="preserve">We </w:t>
      </w:r>
      <w:r w:rsidRPr="2D4241F9" w:rsidR="190A9C38">
        <w:rPr>
          <w:rStyle w:val="eop"/>
          <w:rFonts w:ascii="Arial" w:hAnsi="Arial" w:cs="Arial"/>
          <w:sz w:val="28"/>
          <w:szCs w:val="28"/>
        </w:rPr>
        <w:t>will</w:t>
      </w:r>
      <w:r w:rsidRPr="2D4241F9" w:rsidR="4986348A">
        <w:rPr>
          <w:rStyle w:val="eop"/>
          <w:rFonts w:ascii="Arial" w:hAnsi="Arial" w:cs="Arial"/>
          <w:sz w:val="28"/>
          <w:szCs w:val="28"/>
        </w:rPr>
        <w:t xml:space="preserve"> e</w:t>
      </w:r>
      <w:r w:rsidRPr="2D4241F9" w:rsidR="00E458B8">
        <w:rPr>
          <w:rStyle w:val="eop"/>
          <w:rFonts w:ascii="Arial" w:hAnsi="Arial" w:cs="Arial"/>
          <w:sz w:val="28"/>
          <w:szCs w:val="28"/>
        </w:rPr>
        <w:t>nsur</w:t>
      </w:r>
      <w:r w:rsidRPr="2D4241F9" w:rsidR="3B2E5D44">
        <w:rPr>
          <w:rStyle w:val="eop"/>
          <w:rFonts w:ascii="Arial" w:hAnsi="Arial" w:cs="Arial"/>
          <w:sz w:val="28"/>
          <w:szCs w:val="28"/>
        </w:rPr>
        <w:t>e</w:t>
      </w:r>
      <w:r w:rsidRPr="2D4241F9" w:rsidR="00E458B8">
        <w:rPr>
          <w:rStyle w:val="eop"/>
          <w:rFonts w:ascii="Arial" w:hAnsi="Arial" w:cs="Arial"/>
          <w:sz w:val="28"/>
          <w:szCs w:val="28"/>
        </w:rPr>
        <w:t xml:space="preserve"> that all decisions comply with human rights legal standards, including the UNCRC</w:t>
      </w:r>
      <w:r w:rsidRPr="2D4241F9" w:rsidR="0089256B">
        <w:rPr>
          <w:rStyle w:val="eop"/>
          <w:rFonts w:ascii="Arial" w:hAnsi="Arial" w:cs="Arial"/>
          <w:sz w:val="28"/>
          <w:szCs w:val="28"/>
        </w:rPr>
        <w:t xml:space="preserve"> (Incorporation) Scotland</w:t>
      </w:r>
      <w:r w:rsidRPr="2D4241F9" w:rsidR="00E22E41">
        <w:rPr>
          <w:rStyle w:val="eop"/>
          <w:rFonts w:ascii="Arial" w:hAnsi="Arial" w:cs="Arial"/>
          <w:sz w:val="28"/>
          <w:szCs w:val="28"/>
        </w:rPr>
        <w:t xml:space="preserve"> Act</w:t>
      </w:r>
      <w:r w:rsidRPr="2D4241F9" w:rsidR="2FBD27B2">
        <w:rPr>
          <w:rStyle w:val="eop"/>
          <w:rFonts w:ascii="Arial" w:hAnsi="Arial" w:cs="Arial"/>
          <w:sz w:val="28"/>
          <w:szCs w:val="28"/>
        </w:rPr>
        <w:t>.</w:t>
      </w:r>
      <w:r w:rsidRPr="2D4241F9" w:rsidR="00E22E41">
        <w:rPr>
          <w:rStyle w:val="eop"/>
          <w:rFonts w:ascii="Arial" w:hAnsi="Arial" w:cs="Arial"/>
          <w:sz w:val="28"/>
          <w:szCs w:val="28"/>
        </w:rPr>
        <w:t xml:space="preserve"> </w:t>
      </w:r>
      <w:r w:rsidRPr="2D4241F9" w:rsidR="0086786C">
        <w:rPr>
          <w:rStyle w:val="eop"/>
          <w:rFonts w:ascii="Arial" w:hAnsi="Arial" w:cs="Arial"/>
          <w:sz w:val="28"/>
          <w:szCs w:val="28"/>
        </w:rPr>
        <w:t xml:space="preserve">NES </w:t>
      </w:r>
      <w:r w:rsidRPr="2D4241F9" w:rsidR="005D1CC9">
        <w:rPr>
          <w:rStyle w:val="eop"/>
          <w:rFonts w:ascii="Arial" w:hAnsi="Arial" w:cs="Arial"/>
          <w:sz w:val="28"/>
          <w:szCs w:val="28"/>
        </w:rPr>
        <w:t>has</w:t>
      </w:r>
      <w:r w:rsidRPr="2D4241F9" w:rsidR="005B68B8">
        <w:rPr>
          <w:rStyle w:val="eop"/>
          <w:rFonts w:ascii="Arial" w:hAnsi="Arial" w:cs="Arial"/>
          <w:sz w:val="28"/>
          <w:szCs w:val="28"/>
        </w:rPr>
        <w:t xml:space="preserve"> developed a suite of resources to support the health and social care workforce, including NES staff, to understand</w:t>
      </w:r>
      <w:r w:rsidRPr="2D4241F9" w:rsidR="00F04592">
        <w:rPr>
          <w:rStyle w:val="eop"/>
          <w:rFonts w:ascii="Arial" w:hAnsi="Arial" w:cs="Arial"/>
          <w:sz w:val="28"/>
          <w:szCs w:val="28"/>
        </w:rPr>
        <w:t xml:space="preserve"> what the UNCRC means.</w:t>
      </w:r>
      <w:r w:rsidRPr="2D4241F9" w:rsidR="00AA632D">
        <w:rPr>
          <w:rStyle w:val="eop"/>
          <w:rFonts w:ascii="Arial" w:hAnsi="Arial" w:cs="Arial"/>
          <w:sz w:val="28"/>
          <w:szCs w:val="28"/>
        </w:rPr>
        <w:t xml:space="preserve"> </w:t>
      </w:r>
    </w:p>
    <w:p w:rsidR="000C640E" w:rsidP="2D4241F9" w:rsidRDefault="000C640E" w14:paraId="68D9B4BC" w14:textId="558326FA">
      <w:pPr>
        <w:pStyle w:val="paragraph"/>
        <w:spacing w:before="0" w:beforeAutospacing="0" w:after="0" w:afterAutospacing="0"/>
        <w:rPr>
          <w:rStyle w:val="eop"/>
          <w:rFonts w:asciiTheme="minorHAnsi" w:hAnsiTheme="minorHAnsi" w:eastAsiaTheme="minorEastAsia" w:cstheme="minorBidi"/>
          <w:sz w:val="28"/>
          <w:szCs w:val="28"/>
        </w:rPr>
      </w:pPr>
    </w:p>
    <w:p w:rsidR="000C640E" w:rsidP="4A447110" w:rsidRDefault="608E08D2" w14:paraId="2C3B8A3A" w14:textId="03E61193">
      <w:pPr>
        <w:pStyle w:val="Normal"/>
        <w:suppressLineNumbers w:val="0"/>
        <w:spacing w:before="0" w:beforeAutospacing="off" w:after="0" w:afterAutospacing="off" w:line="240" w:lineRule="auto"/>
        <w:ind w:left="0" w:right="0"/>
        <w:jc w:val="left"/>
        <w:rPr>
          <w:rFonts w:ascii="Arial" w:hAnsi="Arial" w:cs="Arial"/>
          <w:sz w:val="28"/>
          <w:szCs w:val="28"/>
        </w:rPr>
      </w:pPr>
      <w:r w:rsidRPr="4A447110" w:rsidR="4DF81D7B">
        <w:rPr>
          <w:rFonts w:ascii="Arial" w:hAnsi="Arial" w:cs="Arial"/>
          <w:sz w:val="28"/>
          <w:szCs w:val="28"/>
        </w:rPr>
        <w:t>Th</w:t>
      </w:r>
      <w:r w:rsidRPr="4A447110" w:rsidR="608E08D2">
        <w:rPr>
          <w:rFonts w:ascii="Arial" w:hAnsi="Arial" w:cs="Arial"/>
          <w:sz w:val="28"/>
          <w:szCs w:val="28"/>
        </w:rPr>
        <w:t>e NES EDI strategy sets out that our work aims to support the UNCRC (Incorporation) (Scotland) Act 2024</w:t>
      </w:r>
      <w:r w:rsidRPr="4A447110" w:rsidR="608E08D2">
        <w:rPr>
          <w:rFonts w:ascii="Arial" w:hAnsi="Arial" w:cs="Arial"/>
          <w:sz w:val="28"/>
          <w:szCs w:val="28"/>
        </w:rPr>
        <w:t xml:space="preserve">.  </w:t>
      </w:r>
      <w:r w:rsidRPr="4A447110" w:rsidR="608E08D2">
        <w:rPr>
          <w:rFonts w:ascii="Arial" w:hAnsi="Arial" w:cs="Arial"/>
          <w:sz w:val="28"/>
          <w:szCs w:val="28"/>
        </w:rPr>
        <w:t xml:space="preserve"> Through this Act, children’s voices are prioritised in decisions affecting their health, fostering an inclusive environment that respects and champions the rights of every child in Scotland. </w:t>
      </w:r>
    </w:p>
    <w:p w:rsidR="2D4241F9" w:rsidP="2D4241F9" w:rsidRDefault="2D4241F9" w14:paraId="3F769960" w14:textId="08BA9814">
      <w:pPr>
        <w:pStyle w:val="paragraph"/>
        <w:spacing w:before="0" w:beforeAutospacing="0" w:after="0" w:afterAutospacing="0"/>
        <w:rPr>
          <w:rStyle w:val="eop"/>
          <w:rFonts w:asciiTheme="minorHAnsi" w:hAnsiTheme="minorHAnsi" w:eastAsiaTheme="minorEastAsia" w:cstheme="minorBidi"/>
          <w:sz w:val="28"/>
          <w:szCs w:val="28"/>
        </w:rPr>
      </w:pPr>
    </w:p>
    <w:p w:rsidR="00AD6D5F" w:rsidP="2D4241F9" w:rsidRDefault="00AD6D5F" w14:paraId="14F5FA77" w14:textId="403C3646">
      <w:pPr>
        <w:spacing w:after="0" w:line="240" w:lineRule="auto"/>
        <w:rPr>
          <w:rStyle w:val="eop"/>
          <w:rFonts w:ascii="Arial" w:hAnsi="Arial" w:cs="Arial"/>
          <w:sz w:val="28"/>
          <w:szCs w:val="28"/>
        </w:rPr>
      </w:pPr>
      <w:r w:rsidRPr="2D4241F9">
        <w:rPr>
          <w:rFonts w:ascii="Arial" w:hAnsi="Arial" w:cs="Arial"/>
          <w:sz w:val="28"/>
          <w:szCs w:val="28"/>
        </w:rPr>
        <w:t>NES has incorporated the UNCRC rights into its equality impact assessment approach</w:t>
      </w:r>
      <w:r w:rsidRPr="2D4241F9" w:rsidR="00B46C06">
        <w:rPr>
          <w:rFonts w:ascii="Arial" w:hAnsi="Arial" w:cs="Arial"/>
          <w:sz w:val="28"/>
          <w:szCs w:val="28"/>
        </w:rPr>
        <w:t xml:space="preserve"> to mainstream consideration of children’s rights into our work.</w:t>
      </w:r>
      <w:r w:rsidRPr="2D4241F9" w:rsidR="002748C6">
        <w:rPr>
          <w:rFonts w:ascii="Arial" w:hAnsi="Arial" w:cs="Arial"/>
          <w:sz w:val="28"/>
          <w:szCs w:val="28"/>
        </w:rPr>
        <w:t xml:space="preserve"> We have also established a children’s rights cross-</w:t>
      </w:r>
      <w:r w:rsidRPr="2D4241F9" w:rsidR="002748C6">
        <w:rPr>
          <w:rFonts w:ascii="Arial" w:hAnsi="Arial" w:cs="Arial"/>
          <w:sz w:val="28"/>
          <w:szCs w:val="28"/>
        </w:rPr>
        <w:lastRenderedPageBreak/>
        <w:t>organisational group to progress work to uphold and protect children’s rights in our work.</w:t>
      </w:r>
      <w:r w:rsidRPr="2D4241F9" w:rsidR="1862D2E0">
        <w:rPr>
          <w:rFonts w:ascii="Arial" w:hAnsi="Arial" w:cs="Arial"/>
          <w:sz w:val="28"/>
          <w:szCs w:val="28"/>
        </w:rPr>
        <w:t xml:space="preserve"> </w:t>
      </w:r>
      <w:r w:rsidRPr="2D4241F9" w:rsidR="1862D2E0">
        <w:rPr>
          <w:rStyle w:val="eop"/>
          <w:rFonts w:ascii="Arial" w:hAnsi="Arial" w:cs="Arial"/>
          <w:sz w:val="28"/>
          <w:szCs w:val="28"/>
        </w:rPr>
        <w:t>By actively promoting non-discrimination, respecting cultural diversity, and supporting rights-based child centred care, NES aims to contribute to a health and social care system that empowers children and babies, protects their well-being, and enables them to thrive.</w:t>
      </w:r>
    </w:p>
    <w:p w:rsidRPr="008C6099" w:rsidR="009B6E39" w:rsidP="00B82DE0" w:rsidRDefault="009B6E39" w14:paraId="7267A13F" w14:textId="77777777">
      <w:pPr>
        <w:pStyle w:val="paragraph"/>
        <w:spacing w:before="0" w:beforeAutospacing="0" w:after="0" w:afterAutospacing="0"/>
        <w:textAlignment w:val="baseline"/>
        <w:rPr>
          <w:rFonts w:ascii="Arial" w:hAnsi="Arial" w:cs="Arial"/>
          <w:sz w:val="28"/>
          <w:szCs w:val="28"/>
        </w:rPr>
      </w:pPr>
    </w:p>
    <w:p w:rsidR="51CB1544" w:rsidP="2D4241F9" w:rsidRDefault="00290B24" w14:paraId="172A2562" w14:textId="5DEF7DF7">
      <w:pPr>
        <w:rPr>
          <w:rFonts w:ascii="Arial" w:hAnsi="Arial" w:eastAsia="Arial" w:cs="Arial"/>
          <w:sz w:val="28"/>
          <w:szCs w:val="28"/>
        </w:rPr>
      </w:pPr>
      <w:r w:rsidRPr="2D4241F9">
        <w:rPr>
          <w:rFonts w:ascii="Arial" w:hAnsi="Arial" w:cs="Arial"/>
          <w:sz w:val="28"/>
          <w:szCs w:val="28"/>
        </w:rPr>
        <w:t xml:space="preserve">We have also considered </w:t>
      </w:r>
      <w:r w:rsidRPr="2D4241F9" w:rsidR="008A4583">
        <w:rPr>
          <w:rFonts w:ascii="Arial" w:hAnsi="Arial" w:cs="Arial"/>
          <w:sz w:val="28"/>
          <w:szCs w:val="28"/>
        </w:rPr>
        <w:t xml:space="preserve">the Fairer Scotland Duty. </w:t>
      </w:r>
      <w:r w:rsidRPr="2D4241F9" w:rsidR="008538AC">
        <w:rPr>
          <w:rFonts w:ascii="Arial" w:hAnsi="Arial" w:cs="Arial"/>
          <w:sz w:val="28"/>
          <w:szCs w:val="28"/>
        </w:rPr>
        <w:t>The str</w:t>
      </w:r>
      <w:r w:rsidRPr="2D4241F9" w:rsidR="00BF30C4">
        <w:rPr>
          <w:rFonts w:ascii="Arial" w:hAnsi="Arial" w:cs="Arial"/>
          <w:sz w:val="28"/>
          <w:szCs w:val="28"/>
        </w:rPr>
        <w:t>ategy</w:t>
      </w:r>
      <w:r w:rsidRPr="2D4241F9" w:rsidR="000E2143">
        <w:rPr>
          <w:rFonts w:ascii="Arial" w:hAnsi="Arial" w:cs="Arial"/>
          <w:sz w:val="28"/>
          <w:szCs w:val="28"/>
        </w:rPr>
        <w:t xml:space="preserve"> sets out what our requirements are under the Fairer Scotland Duty and </w:t>
      </w:r>
      <w:r w:rsidRPr="2D4241F9" w:rsidR="000B1D81">
        <w:rPr>
          <w:rFonts w:ascii="Arial" w:hAnsi="Arial" w:cs="Arial"/>
          <w:sz w:val="28"/>
          <w:szCs w:val="28"/>
        </w:rPr>
        <w:t xml:space="preserve">the links between socio-economic disadvantage and </w:t>
      </w:r>
      <w:r w:rsidRPr="2D4241F9" w:rsidR="005D269B">
        <w:rPr>
          <w:rFonts w:ascii="Arial" w:hAnsi="Arial" w:cs="Arial"/>
          <w:sz w:val="28"/>
          <w:szCs w:val="28"/>
        </w:rPr>
        <w:t>life expectancy, education</w:t>
      </w:r>
      <w:r w:rsidRPr="2D4241F9" w:rsidR="000377DC">
        <w:rPr>
          <w:rFonts w:ascii="Arial" w:hAnsi="Arial" w:cs="Arial"/>
          <w:sz w:val="28"/>
          <w:szCs w:val="28"/>
        </w:rPr>
        <w:t>, employment and being treated with dignity and respect.</w:t>
      </w:r>
      <w:r w:rsidRPr="2D4241F9" w:rsidR="001E7681">
        <w:rPr>
          <w:rFonts w:ascii="Arial" w:hAnsi="Arial" w:cs="Arial"/>
          <w:sz w:val="28"/>
          <w:szCs w:val="28"/>
        </w:rPr>
        <w:t xml:space="preserve"> We have included consideration of socio-economic disadvantage in relation to health </w:t>
      </w:r>
      <w:r w:rsidRPr="2D4241F9" w:rsidR="009F3723">
        <w:rPr>
          <w:rFonts w:ascii="Arial" w:hAnsi="Arial" w:cs="Arial"/>
          <w:sz w:val="28"/>
          <w:szCs w:val="28"/>
        </w:rPr>
        <w:t>inequalities</w:t>
      </w:r>
      <w:r w:rsidRPr="2D4241F9" w:rsidR="001E7681">
        <w:rPr>
          <w:rFonts w:ascii="Arial" w:hAnsi="Arial" w:cs="Arial"/>
          <w:sz w:val="28"/>
          <w:szCs w:val="28"/>
        </w:rPr>
        <w:t xml:space="preserve"> and employment in our equality impact assessment</w:t>
      </w:r>
      <w:r w:rsidRPr="2D4241F9" w:rsidR="009F3723">
        <w:rPr>
          <w:rFonts w:ascii="Arial" w:hAnsi="Arial" w:cs="Arial"/>
          <w:sz w:val="28"/>
          <w:szCs w:val="28"/>
        </w:rPr>
        <w:t xml:space="preserve"> approach.</w:t>
      </w:r>
      <w:r w:rsidRPr="2D4241F9" w:rsidR="4FCEF455">
        <w:rPr>
          <w:rFonts w:ascii="Arial" w:hAnsi="Arial" w:cs="Arial"/>
          <w:sz w:val="28"/>
          <w:szCs w:val="28"/>
        </w:rPr>
        <w:t xml:space="preserve"> There is an action in the plan to reflect a new programme of work to </w:t>
      </w:r>
      <w:r w:rsidRPr="2D4241F9" w:rsidR="42DEFF54">
        <w:rPr>
          <w:rFonts w:ascii="Arial" w:hAnsi="Arial" w:eastAsia="Arial" w:cs="Arial"/>
          <w:sz w:val="28"/>
          <w:szCs w:val="28"/>
        </w:rPr>
        <w:t>raise awareness within NES of the impact of health inequalities and embed a health inequalities approach in our education and training programmes.</w:t>
      </w:r>
    </w:p>
    <w:p w:rsidRPr="009333B9" w:rsidR="00EC5D33" w:rsidP="2D4241F9" w:rsidRDefault="00EC5D33" w14:paraId="6FBCAB1A" w14:textId="2A90CED5">
      <w:pPr>
        <w:spacing w:after="0"/>
        <w:rPr>
          <w:rStyle w:val="eop"/>
          <w:rFonts w:ascii="Arial" w:hAnsi="Arial" w:cs="Arial"/>
          <w:sz w:val="28"/>
          <w:szCs w:val="28"/>
        </w:rPr>
      </w:pPr>
      <w:r w:rsidRPr="01D68CED" w:rsidR="00EC5D33">
        <w:rPr>
          <w:rFonts w:ascii="Arial" w:hAnsi="Arial" w:cs="Arial"/>
          <w:sz w:val="28"/>
          <w:szCs w:val="28"/>
        </w:rPr>
        <w:t xml:space="preserve">The </w:t>
      </w:r>
      <w:r w:rsidRPr="01D68CED" w:rsidR="7583C58C">
        <w:rPr>
          <w:rFonts w:ascii="Arial" w:hAnsi="Arial" w:cs="Arial"/>
          <w:sz w:val="28"/>
          <w:szCs w:val="28"/>
        </w:rPr>
        <w:t xml:space="preserve">impact assessment has led us to conclude currently </w:t>
      </w:r>
      <w:r w:rsidRPr="01D68CED" w:rsidR="00EC5D33">
        <w:rPr>
          <w:rFonts w:ascii="Arial" w:hAnsi="Arial" w:cs="Arial"/>
          <w:sz w:val="28"/>
          <w:szCs w:val="28"/>
        </w:rPr>
        <w:t xml:space="preserve">that there is no potential for unlawful </w:t>
      </w:r>
      <w:r w:rsidRPr="01D68CED" w:rsidR="69D850DF">
        <w:rPr>
          <w:rFonts w:ascii="Arial" w:hAnsi="Arial" w:cs="Arial"/>
          <w:sz w:val="28"/>
          <w:szCs w:val="28"/>
        </w:rPr>
        <w:t>discrimination,</w:t>
      </w:r>
      <w:r w:rsidRPr="01D68CED" w:rsidR="00EC5D33">
        <w:rPr>
          <w:rFonts w:ascii="Arial" w:hAnsi="Arial" w:cs="Arial"/>
          <w:sz w:val="28"/>
          <w:szCs w:val="28"/>
        </w:rPr>
        <w:t xml:space="preserve"> and we have built in actions to advance equality of opportunity and foster good relations. </w:t>
      </w:r>
      <w:r w:rsidRPr="01D68CED" w:rsidR="50727391">
        <w:rPr>
          <w:rStyle w:val="eop"/>
          <w:rFonts w:ascii="Arial" w:hAnsi="Arial" w:cs="Arial"/>
          <w:sz w:val="28"/>
          <w:szCs w:val="28"/>
        </w:rPr>
        <w:t xml:space="preserve"> This EQIA will be updated if there are any changes in legislation or national policy in relation to equality, </w:t>
      </w:r>
      <w:r w:rsidRPr="01D68CED" w:rsidR="50727391">
        <w:rPr>
          <w:rStyle w:val="eop"/>
          <w:rFonts w:ascii="Arial" w:hAnsi="Arial" w:cs="Arial"/>
          <w:sz w:val="28"/>
          <w:szCs w:val="28"/>
        </w:rPr>
        <w:t>inequalities</w:t>
      </w:r>
      <w:r w:rsidRPr="01D68CED" w:rsidR="50727391">
        <w:rPr>
          <w:rStyle w:val="eop"/>
          <w:rFonts w:ascii="Arial" w:hAnsi="Arial" w:cs="Arial"/>
          <w:sz w:val="28"/>
          <w:szCs w:val="28"/>
        </w:rPr>
        <w:t xml:space="preserve"> and human rights.</w:t>
      </w:r>
    </w:p>
    <w:p w:rsidRPr="009333B9" w:rsidR="00EC5D33" w:rsidP="51CB1544" w:rsidRDefault="00EC5D33" w14:paraId="5F060783" w14:textId="7BB2D40E">
      <w:pPr>
        <w:rPr>
          <w:rFonts w:ascii="Arial" w:hAnsi="Arial" w:cs="Arial"/>
          <w:sz w:val="28"/>
          <w:szCs w:val="28"/>
        </w:rPr>
      </w:pPr>
    </w:p>
    <w:p w:rsidRPr="008C6099" w:rsidR="008C6099" w:rsidP="00B82DE0" w:rsidRDefault="008C6099" w14:paraId="7CF84706" w14:textId="77777777">
      <w:pPr>
        <w:rPr>
          <w:rFonts w:ascii="Arial" w:hAnsi="Arial" w:cs="Arial"/>
          <w:sz w:val="28"/>
          <w:szCs w:val="28"/>
        </w:rPr>
      </w:pPr>
    </w:p>
    <w:p w:rsidRPr="00250AF6" w:rsidR="00C14C0A" w:rsidP="00C14C0A" w:rsidRDefault="00C14C0A" w14:paraId="39BA680A" w14:textId="2AF9F078">
      <w:pPr>
        <w:rPr>
          <w:sz w:val="24"/>
          <w:szCs w:val="24"/>
        </w:rPr>
      </w:pPr>
    </w:p>
    <w:p w:rsidR="00C14C0A" w:rsidP="00C14C0A" w:rsidRDefault="00C14C0A" w14:paraId="3F360B25" w14:textId="77777777">
      <w:pPr>
        <w:rPr>
          <w:sz w:val="28"/>
          <w:lang w:eastAsia="en-GB"/>
        </w:rPr>
        <w:sectPr w:rsidR="00C14C0A">
          <w:footerReference w:type="default" r:id="rId11"/>
          <w:pgSz w:w="11906" w:h="16838" w:orient="portrait"/>
          <w:pgMar w:top="1440" w:right="1440" w:bottom="1440" w:left="1440" w:header="708" w:footer="708" w:gutter="0"/>
          <w:cols w:space="708"/>
          <w:docGrid w:linePitch="360"/>
        </w:sectPr>
      </w:pPr>
    </w:p>
    <w:p w:rsidRPr="00C82927" w:rsidR="00C14C0A" w:rsidP="00BE787F" w:rsidRDefault="00C14C0A" w14:paraId="3E39E8C5" w14:textId="7AC77F85">
      <w:pPr>
        <w:pStyle w:val="Heading1"/>
        <w:numPr>
          <w:ilvl w:val="0"/>
          <w:numId w:val="33"/>
        </w:numPr>
        <w:rPr/>
      </w:pPr>
      <w:bookmarkStart w:name="_Toc145585989" w:id="5"/>
      <w:bookmarkStart w:name="_Toc1640435594" w:id="1091773483"/>
      <w:r w:rsidR="00C14C0A">
        <w:rPr/>
        <w:t>Making a difference</w:t>
      </w:r>
      <w:bookmarkEnd w:id="5"/>
      <w:bookmarkEnd w:id="1091773483"/>
    </w:p>
    <w:p w:rsidR="00844D60" w:rsidP="00C14C0A" w:rsidRDefault="00844D60" w14:paraId="1FE5869F" w14:textId="77777777">
      <w:pPr>
        <w:rPr>
          <w:rFonts w:eastAsia="Times New Roman" w:cs="Arial"/>
          <w:sz w:val="28"/>
          <w:szCs w:val="28"/>
        </w:rPr>
      </w:pPr>
    </w:p>
    <w:p w:rsidR="00844D60" w:rsidP="64C65087" w:rsidRDefault="00844D60" w14:paraId="5FD09111" w14:textId="000C7B07">
      <w:pPr>
        <w:spacing w:after="0" w:line="240" w:lineRule="auto"/>
        <w:rPr>
          <w:rFonts w:ascii="Arial" w:hAnsi="Arial" w:cs="Arial"/>
          <w:sz w:val="28"/>
          <w:szCs w:val="28"/>
        </w:rPr>
      </w:pPr>
      <w:r w:rsidRPr="64C65087">
        <w:rPr>
          <w:rFonts w:eastAsia="Times New Roman" w:cs="Arial"/>
          <w:sz w:val="28"/>
          <w:szCs w:val="28"/>
        </w:rPr>
        <w:t>T</w:t>
      </w:r>
      <w:r w:rsidRPr="64C65087">
        <w:rPr>
          <w:rFonts w:eastAsiaTheme="minorEastAsia"/>
          <w:sz w:val="28"/>
          <w:szCs w:val="28"/>
          <w:lang w:eastAsia="en-GB"/>
        </w:rPr>
        <w:t>he impact assessment has informed the following:</w:t>
      </w:r>
    </w:p>
    <w:p w:rsidRPr="006E6B07" w:rsidR="00E12001" w:rsidP="00C14C0A" w:rsidRDefault="00E12001" w14:paraId="43B4D3F3" w14:textId="79D873E3">
      <w:pPr>
        <w:rPr>
          <w:rFonts w:eastAsia="Times New Roman" w:cs="Arial"/>
          <w:b/>
          <w:bCs/>
          <w:sz w:val="32"/>
          <w:szCs w:val="32"/>
        </w:rPr>
      </w:pPr>
    </w:p>
    <w:tbl>
      <w:tblPr>
        <w:tblStyle w:val="GridTable4-Accent51"/>
        <w:tblW w:w="13887" w:type="dxa"/>
        <w:tblLook w:val="04A0" w:firstRow="1" w:lastRow="0" w:firstColumn="1" w:lastColumn="0" w:noHBand="0" w:noVBand="1"/>
        <w:tblCaption w:val="Table - Changes made to proposal based on the Impact Assessment"/>
      </w:tblPr>
      <w:tblGrid>
        <w:gridCol w:w="4673"/>
        <w:gridCol w:w="5528"/>
        <w:gridCol w:w="3686"/>
      </w:tblGrid>
      <w:tr w:rsidRPr="00E12001" w:rsidR="009B6E39" w:rsidTr="7899F70A" w14:paraId="757C73F4" w14:textId="25B120FA">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1F3864" w:themeFill="accent1" w:themeFillShade="80"/>
            <w:tcMar/>
            <w:vAlign w:val="center"/>
          </w:tcPr>
          <w:p w:rsidRPr="00E12001" w:rsidR="009B6E39" w:rsidRDefault="009B6E39" w14:paraId="4F51A4E9" w14:textId="582FF16A">
            <w:pPr>
              <w:jc w:val="center"/>
              <w:rPr>
                <w:rFonts w:cs="Arial"/>
                <w:sz w:val="28"/>
                <w:szCs w:val="28"/>
              </w:rPr>
            </w:pPr>
            <w:r>
              <w:rPr>
                <w:rFonts w:cs="Arial"/>
                <w:sz w:val="28"/>
                <w:szCs w:val="28"/>
              </w:rPr>
              <w:t>Issue or Risk identified</w:t>
            </w:r>
            <w:r w:rsidRPr="00E12001">
              <w:rPr>
                <w:rFonts w:cs="Arial"/>
                <w:sz w:val="28"/>
                <w:szCs w:val="28"/>
              </w:rPr>
              <w:t xml:space="preserve"> </w:t>
            </w:r>
          </w:p>
        </w:tc>
        <w:tc>
          <w:tcPr>
            <w:cnfStyle w:val="000000000000" w:firstRow="0" w:lastRow="0" w:firstColumn="0" w:lastColumn="0" w:oddVBand="0" w:evenVBand="0" w:oddHBand="0" w:evenHBand="0" w:firstRowFirstColumn="0" w:firstRowLastColumn="0" w:lastRowFirstColumn="0" w:lastRowLastColumn="0"/>
            <w:tcW w:w="5528" w:type="dxa"/>
            <w:shd w:val="clear" w:color="auto" w:fill="1F3864" w:themeFill="accent1" w:themeFillShade="80"/>
            <w:tcMar/>
            <w:vAlign w:val="center"/>
          </w:tcPr>
          <w:p w:rsidRPr="00E12001" w:rsidR="009B6E39" w:rsidRDefault="009B6E39" w14:paraId="7CCD928F" w14:textId="5D6F2651">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Pr>
                <w:rFonts w:cs="Arial"/>
                <w:sz w:val="28"/>
                <w:szCs w:val="28"/>
              </w:rPr>
              <w:t>Proposed changes/action</w:t>
            </w:r>
          </w:p>
        </w:tc>
        <w:tc>
          <w:tcPr>
            <w:cnfStyle w:val="000000000000" w:firstRow="0" w:lastRow="0" w:firstColumn="0" w:lastColumn="0" w:oddVBand="0" w:evenVBand="0" w:oddHBand="0" w:evenHBand="0" w:firstRowFirstColumn="0" w:firstRowLastColumn="0" w:lastRowFirstColumn="0" w:lastRowLastColumn="0"/>
            <w:tcW w:w="3686" w:type="dxa"/>
            <w:shd w:val="clear" w:color="auto" w:fill="1F3864" w:themeFill="accent1" w:themeFillShade="80"/>
            <w:tcMar/>
          </w:tcPr>
          <w:p w:rsidR="009B6E39" w:rsidRDefault="009B6E39" w14:paraId="4F6D3791" w14:textId="644D6F5D">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Pr>
                <w:rFonts w:cs="Arial"/>
                <w:sz w:val="28"/>
                <w:szCs w:val="28"/>
              </w:rPr>
              <w:t>Timescale</w:t>
            </w:r>
          </w:p>
        </w:tc>
      </w:tr>
      <w:tr w:rsidR="009B6E39" w:rsidTr="7899F70A" w14:paraId="5E0DB4F7" w14:textId="701D0563">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tcMar/>
            <w:vAlign w:val="center"/>
          </w:tcPr>
          <w:p w:rsidRPr="004C3781" w:rsidR="009B6E39" w:rsidP="004C3781" w:rsidRDefault="007F6EEE" w14:paraId="42794928" w14:textId="3C9F8EE0">
            <w:pPr>
              <w:pStyle w:val="ListParagraph"/>
              <w:numPr>
                <w:ilvl w:val="0"/>
                <w:numId w:val="43"/>
              </w:numPr>
              <w:rPr>
                <w:rFonts w:cs="Arial"/>
                <w:b w:val="0"/>
                <w:bCs w:val="0"/>
                <w:szCs w:val="24"/>
              </w:rPr>
            </w:pPr>
            <w:r w:rsidRPr="004C3781">
              <w:rPr>
                <w:rFonts w:cs="Arial"/>
                <w:b w:val="0"/>
                <w:bCs w:val="0"/>
                <w:szCs w:val="24"/>
              </w:rPr>
              <w:t>Consideration of impact in NES’s strategies, policies and workstream</w:t>
            </w:r>
            <w:r w:rsidRPr="004C3781" w:rsidR="00B30506">
              <w:rPr>
                <w:rFonts w:cs="Arial"/>
                <w:b w:val="0"/>
                <w:bCs w:val="0"/>
                <w:szCs w:val="24"/>
              </w:rPr>
              <w:t xml:space="preserve"> on equality (protected characteristics, groups at higher risk of health inequalities</w:t>
            </w:r>
            <w:r w:rsidRPr="004C3781" w:rsidR="005A52EF">
              <w:rPr>
                <w:rFonts w:cs="Arial"/>
                <w:b w:val="0"/>
                <w:bCs w:val="0"/>
                <w:szCs w:val="24"/>
              </w:rPr>
              <w:t>),</w:t>
            </w:r>
            <w:r w:rsidRPr="004C3781" w:rsidR="00B30506">
              <w:rPr>
                <w:rFonts w:cs="Arial"/>
                <w:b w:val="0"/>
                <w:bCs w:val="0"/>
                <w:szCs w:val="24"/>
              </w:rPr>
              <w:t xml:space="preserve"> children’s rights</w:t>
            </w:r>
            <w:r w:rsidRPr="004C3781" w:rsidR="005A52EF">
              <w:rPr>
                <w:rFonts w:cs="Arial"/>
                <w:b w:val="0"/>
                <w:bCs w:val="0"/>
                <w:szCs w:val="24"/>
              </w:rPr>
              <w:t xml:space="preserve"> and the Fairer Scotland Duty.</w:t>
            </w:r>
          </w:p>
        </w:tc>
        <w:tc>
          <w:tcPr>
            <w:cnfStyle w:val="000000000000" w:firstRow="0" w:lastRow="0" w:firstColumn="0" w:lastColumn="0" w:oddVBand="0" w:evenVBand="0" w:oddHBand="0" w:evenHBand="0" w:firstRowFirstColumn="0" w:firstRowLastColumn="0" w:lastRowFirstColumn="0" w:lastRowLastColumn="0"/>
            <w:tcW w:w="5528" w:type="dxa"/>
            <w:shd w:val="clear" w:color="auto" w:fill="D9E2F3" w:themeFill="accent1" w:themeFillTint="33"/>
            <w:tcMar/>
          </w:tcPr>
          <w:p w:rsidR="009B6E39" w:rsidRDefault="36371AC4" w14:paraId="60D0C9FD" w14:textId="77777777">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EQIA training sessions offered to staff and regular drop-ins to provide guidance and support.</w:t>
            </w:r>
          </w:p>
          <w:p w:rsidR="2D4241F9" w:rsidP="2D4241F9" w:rsidRDefault="2D4241F9" w14:paraId="2ECEFDFF" w14:textId="6398DEE7">
            <w:pPr>
              <w:cnfStyle w:val="000000100000" w:firstRow="0" w:lastRow="0" w:firstColumn="0" w:lastColumn="0" w:oddVBand="0" w:evenVBand="0" w:oddHBand="1" w:evenHBand="0" w:firstRowFirstColumn="0" w:firstRowLastColumn="0" w:lastRowFirstColumn="0" w:lastRowLastColumn="0"/>
              <w:rPr>
                <w:rFonts w:cs="Arial"/>
              </w:rPr>
            </w:pPr>
          </w:p>
          <w:p w:rsidR="4760D614" w:rsidP="2D4241F9" w:rsidRDefault="4760D614" w14:paraId="6A19DFD5" w14:textId="4B435E7A">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Examples of child rights impact assessment to increase knowledge.</w:t>
            </w:r>
          </w:p>
          <w:p w:rsidR="005F3B33" w:rsidRDefault="005F3B33" w14:paraId="248BE32D" w14:textId="77777777">
            <w:pPr>
              <w:cnfStyle w:val="000000100000" w:firstRow="0" w:lastRow="0" w:firstColumn="0" w:lastColumn="0" w:oddVBand="0" w:evenVBand="0" w:oddHBand="1" w:evenHBand="0" w:firstRowFirstColumn="0" w:firstRowLastColumn="0" w:lastRowFirstColumn="0" w:lastRowLastColumn="0"/>
              <w:rPr>
                <w:rFonts w:cs="Arial"/>
              </w:rPr>
            </w:pPr>
          </w:p>
          <w:p w:rsidR="005F3B33" w:rsidP="005F3B33" w:rsidRDefault="005F3B33" w14:paraId="2596ECCC"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Performance management via Equality and Human Rights Steering Group.</w:t>
            </w:r>
          </w:p>
          <w:p w:rsidR="005F3B33" w:rsidP="005F3B33" w:rsidRDefault="005F3B33" w14:paraId="2A071179" w14:textId="77777777">
            <w:pPr>
              <w:cnfStyle w:val="000000100000" w:firstRow="0" w:lastRow="0" w:firstColumn="0" w:lastColumn="0" w:oddVBand="0" w:evenVBand="0" w:oddHBand="1" w:evenHBand="0" w:firstRowFirstColumn="0" w:firstRowLastColumn="0" w:lastRowFirstColumn="0" w:lastRowLastColumn="0"/>
              <w:rPr>
                <w:rFonts w:cs="Arial"/>
              </w:rPr>
            </w:pPr>
          </w:p>
          <w:p w:rsidR="005F3B33" w:rsidP="005F3B33" w:rsidRDefault="005F3B33" w14:paraId="7136CAC4" w14:textId="6C360DBF">
            <w:pPr>
              <w:cnfStyle w:val="000000100000" w:firstRow="0" w:lastRow="0" w:firstColumn="0" w:lastColumn="0" w:oddVBand="0" w:evenVBand="0" w:oddHBand="1" w:evenHBand="0" w:firstRowFirstColumn="0" w:firstRowLastColumn="0" w:lastRowFirstColumn="0" w:lastRowLastColumn="0"/>
              <w:rPr>
                <w:rFonts w:cs="Arial"/>
              </w:rPr>
            </w:pPr>
            <w:r>
              <w:rPr>
                <w:rFonts w:cs="Arial"/>
              </w:rPr>
              <w:t>Governance in place via Committees and the Board.</w:t>
            </w:r>
          </w:p>
        </w:tc>
        <w:tc>
          <w:tcPr>
            <w:cnfStyle w:val="000000000000" w:firstRow="0" w:lastRow="0" w:firstColumn="0" w:lastColumn="0" w:oddVBand="0" w:evenVBand="0" w:oddHBand="0" w:evenHBand="0" w:firstRowFirstColumn="0" w:firstRowLastColumn="0" w:lastRowFirstColumn="0" w:lastRowLastColumn="0"/>
            <w:tcW w:w="3686" w:type="dxa"/>
            <w:shd w:val="clear" w:color="auto" w:fill="D9E2F3" w:themeFill="accent1" w:themeFillTint="33"/>
            <w:tcMar/>
          </w:tcPr>
          <w:p w:rsidR="009B6E39" w:rsidRDefault="00012D00" w14:paraId="76969A8E"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Training available from March 2025.</w:t>
            </w:r>
          </w:p>
          <w:p w:rsidR="00012D00" w:rsidRDefault="00012D00" w14:paraId="3D2B6260" w14:textId="77777777">
            <w:pPr>
              <w:cnfStyle w:val="000000100000" w:firstRow="0" w:lastRow="0" w:firstColumn="0" w:lastColumn="0" w:oddVBand="0" w:evenVBand="0" w:oddHBand="1" w:evenHBand="0" w:firstRowFirstColumn="0" w:firstRowLastColumn="0" w:lastRowFirstColumn="0" w:lastRowLastColumn="0"/>
              <w:rPr>
                <w:rFonts w:cs="Arial"/>
              </w:rPr>
            </w:pPr>
          </w:p>
          <w:p w:rsidR="00012D00" w:rsidRDefault="00012D00" w14:paraId="69E6E43F"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Regular EQIA drop-ins.</w:t>
            </w:r>
          </w:p>
          <w:p w:rsidR="00012D00" w:rsidRDefault="00012D00" w14:paraId="7A6D30A5" w14:textId="77777777">
            <w:pPr>
              <w:cnfStyle w:val="000000100000" w:firstRow="0" w:lastRow="0" w:firstColumn="0" w:lastColumn="0" w:oddVBand="0" w:evenVBand="0" w:oddHBand="1" w:evenHBand="0" w:firstRowFirstColumn="0" w:firstRowLastColumn="0" w:lastRowFirstColumn="0" w:lastRowLastColumn="0"/>
              <w:rPr>
                <w:rFonts w:cs="Arial"/>
              </w:rPr>
            </w:pPr>
          </w:p>
          <w:p w:rsidR="00012D00" w:rsidRDefault="00012D00" w14:paraId="137A982B" w14:textId="7A813EE6">
            <w:pPr>
              <w:cnfStyle w:val="000000100000" w:firstRow="0" w:lastRow="0" w:firstColumn="0" w:lastColumn="0" w:oddVBand="0" w:evenVBand="0" w:oddHBand="1" w:evenHBand="0" w:firstRowFirstColumn="0" w:firstRowLastColumn="0" w:lastRowFirstColumn="0" w:lastRowLastColumn="0"/>
              <w:rPr>
                <w:rFonts w:cs="Arial"/>
              </w:rPr>
            </w:pPr>
          </w:p>
        </w:tc>
      </w:tr>
      <w:tr w:rsidR="009B6E39" w:rsidTr="7899F70A" w14:paraId="4A60B58E" w14:textId="5882F112">
        <w:trPr>
          <w:trHeight w:val="1083"/>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tcMar/>
            <w:vAlign w:val="center"/>
          </w:tcPr>
          <w:p w:rsidRPr="004C3781" w:rsidR="009B6E39" w:rsidP="004C3781" w:rsidRDefault="00307C23" w14:paraId="4EE459FF" w14:textId="7FF4248C">
            <w:pPr>
              <w:pStyle w:val="ListParagraph"/>
              <w:numPr>
                <w:ilvl w:val="0"/>
                <w:numId w:val="43"/>
              </w:numPr>
              <w:rPr>
                <w:rFonts w:cs="Arial"/>
                <w:b w:val="0"/>
                <w:bCs w:val="0"/>
                <w:szCs w:val="24"/>
              </w:rPr>
            </w:pPr>
            <w:r w:rsidRPr="004C3781">
              <w:rPr>
                <w:rFonts w:cs="Arial"/>
                <w:b w:val="0"/>
                <w:bCs w:val="0"/>
                <w:szCs w:val="24"/>
              </w:rPr>
              <w:t xml:space="preserve">The actions to deliver the strategy do not have the required </w:t>
            </w:r>
            <w:r w:rsidRPr="004C3781" w:rsidR="00F406A2">
              <w:rPr>
                <w:rFonts w:cs="Arial"/>
                <w:b w:val="0"/>
                <w:bCs w:val="0"/>
                <w:szCs w:val="24"/>
              </w:rPr>
              <w:t xml:space="preserve">positive </w:t>
            </w:r>
            <w:r w:rsidRPr="004C3781">
              <w:rPr>
                <w:rFonts w:cs="Arial"/>
                <w:b w:val="0"/>
                <w:bCs w:val="0"/>
                <w:szCs w:val="24"/>
              </w:rPr>
              <w:t>outcomes that</w:t>
            </w:r>
            <w:r w:rsidRPr="004C3781" w:rsidR="00F406A2">
              <w:rPr>
                <w:rFonts w:cs="Arial"/>
                <w:b w:val="0"/>
                <w:bCs w:val="0"/>
                <w:szCs w:val="24"/>
              </w:rPr>
              <w:t xml:space="preserve"> are intended. </w:t>
            </w:r>
          </w:p>
        </w:tc>
        <w:tc>
          <w:tcPr>
            <w:cnfStyle w:val="000000000000" w:firstRow="0" w:lastRow="0" w:firstColumn="0" w:lastColumn="0" w:oddVBand="0" w:evenVBand="0" w:oddHBand="0" w:evenHBand="0" w:firstRowFirstColumn="0" w:firstRowLastColumn="0" w:lastRowFirstColumn="0" w:lastRowLastColumn="0"/>
            <w:tcW w:w="5528" w:type="dxa"/>
            <w:shd w:val="clear" w:color="auto" w:fill="D9E2F3" w:themeFill="accent1" w:themeFillTint="33"/>
            <w:tcMar/>
          </w:tcPr>
          <w:p w:rsidR="009B6E39" w:rsidRDefault="005F3B33" w14:paraId="2198CB99" w14:textId="77777777">
            <w:pPr>
              <w:cnfStyle w:val="000000000000" w:firstRow="0" w:lastRow="0" w:firstColumn="0" w:lastColumn="0" w:oddVBand="0" w:evenVBand="0" w:oddHBand="0" w:evenHBand="0" w:firstRowFirstColumn="0" w:firstRowLastColumn="0" w:lastRowFirstColumn="0" w:lastRowLastColumn="0"/>
              <w:rPr>
                <w:rFonts w:cs="Arial"/>
              </w:rPr>
            </w:pPr>
            <w:r>
              <w:rPr>
                <w:rFonts w:cs="Arial"/>
              </w:rPr>
              <w:t>Governance in place to monitor progress with the strategy.</w:t>
            </w:r>
          </w:p>
          <w:p w:rsidR="005F3B33" w:rsidRDefault="005F3B33" w14:paraId="68C7C290" w14:textId="77777777">
            <w:pPr>
              <w:cnfStyle w:val="000000000000" w:firstRow="0" w:lastRow="0" w:firstColumn="0" w:lastColumn="0" w:oddVBand="0" w:evenVBand="0" w:oddHBand="0" w:evenHBand="0" w:firstRowFirstColumn="0" w:firstRowLastColumn="0" w:lastRowFirstColumn="0" w:lastRowLastColumn="0"/>
              <w:rPr>
                <w:rFonts w:cs="Arial"/>
              </w:rPr>
            </w:pPr>
          </w:p>
          <w:p w:rsidR="005F3B33" w:rsidRDefault="005F3B33" w14:paraId="7F0DAADC" w14:textId="468B2524">
            <w:pPr>
              <w:cnfStyle w:val="000000000000" w:firstRow="0" w:lastRow="0" w:firstColumn="0" w:lastColumn="0" w:oddVBand="0" w:evenVBand="0" w:oddHBand="0" w:evenHBand="0" w:firstRowFirstColumn="0" w:firstRowLastColumn="0" w:lastRowFirstColumn="0" w:lastRowLastColumn="0"/>
              <w:rPr>
                <w:rFonts w:cs="Arial"/>
              </w:rPr>
            </w:pPr>
            <w:r>
              <w:rPr>
                <w:rFonts w:cs="Arial"/>
              </w:rPr>
              <w:t>Engagement with staff and trainees on progress.</w:t>
            </w:r>
          </w:p>
        </w:tc>
        <w:tc>
          <w:tcPr>
            <w:cnfStyle w:val="000000000000" w:firstRow="0" w:lastRow="0" w:firstColumn="0" w:lastColumn="0" w:oddVBand="0" w:evenVBand="0" w:oddHBand="0" w:evenHBand="0" w:firstRowFirstColumn="0" w:firstRowLastColumn="0" w:lastRowFirstColumn="0" w:lastRowLastColumn="0"/>
            <w:tcW w:w="3686" w:type="dxa"/>
            <w:shd w:val="clear" w:color="auto" w:fill="D9E2F3" w:themeFill="accent1" w:themeFillTint="33"/>
            <w:tcMar/>
          </w:tcPr>
          <w:p w:rsidR="009B6E39" w:rsidRDefault="005F3B33" w14:paraId="67644E9E" w14:textId="49B4D81A">
            <w:pPr>
              <w:cnfStyle w:val="000000000000" w:firstRow="0" w:lastRow="0" w:firstColumn="0" w:lastColumn="0" w:oddVBand="0" w:evenVBand="0" w:oddHBand="0" w:evenHBand="0" w:firstRowFirstColumn="0" w:firstRowLastColumn="0" w:lastRowFirstColumn="0" w:lastRowLastColumn="0"/>
              <w:rPr>
                <w:rFonts w:cs="Arial"/>
              </w:rPr>
            </w:pPr>
            <w:r>
              <w:rPr>
                <w:rFonts w:cs="Arial"/>
              </w:rPr>
              <w:t>Annually.</w:t>
            </w:r>
          </w:p>
        </w:tc>
      </w:tr>
      <w:tr w:rsidR="009B6E39" w:rsidTr="7899F70A" w14:paraId="0A7A3177" w14:textId="10CA2564">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tcMar/>
            <w:vAlign w:val="center"/>
          </w:tcPr>
          <w:p w:rsidRPr="00041C80" w:rsidR="009B6E39" w:rsidP="1BEA33F8" w:rsidRDefault="57541126" w14:paraId="7B21D755" w14:textId="6FE1519B">
            <w:pPr>
              <w:pStyle w:val="ListParagraph"/>
              <w:numPr>
                <w:ilvl w:val="0"/>
                <w:numId w:val="43"/>
              </w:numPr>
              <w:rPr>
                <w:rFonts w:cs="Arial"/>
                <w:b w:val="0"/>
                <w:bCs w:val="0"/>
                <w:szCs w:val="24"/>
              </w:rPr>
            </w:pPr>
            <w:r w:rsidRPr="1BEA33F8">
              <w:rPr>
                <w:rFonts w:cs="Arial"/>
                <w:b w:val="0"/>
                <w:bCs w:val="0"/>
                <w:szCs w:val="24"/>
              </w:rPr>
              <w:t>The strategy does not reflect any changes to legislation and policy in relation to inequalities and equality (employment and service provision)</w:t>
            </w:r>
          </w:p>
        </w:tc>
        <w:tc>
          <w:tcPr>
            <w:cnfStyle w:val="000000000000" w:firstRow="0" w:lastRow="0" w:firstColumn="0" w:lastColumn="0" w:oddVBand="0" w:evenVBand="0" w:oddHBand="0" w:evenHBand="0" w:firstRowFirstColumn="0" w:firstRowLastColumn="0" w:lastRowFirstColumn="0" w:lastRowLastColumn="0"/>
            <w:tcW w:w="5528" w:type="dxa"/>
            <w:shd w:val="clear" w:color="auto" w:fill="D9E2F3" w:themeFill="accent1" w:themeFillTint="33"/>
            <w:tcMar/>
          </w:tcPr>
          <w:p w:rsidR="009B6E39" w:rsidRDefault="1294C5F5" w14:paraId="573795C9" w14:textId="135C1500">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E&amp;D Team and HR team will keep up to date via networks and C</w:t>
            </w:r>
            <w:r w:rsidRPr="2D4241F9" w:rsidR="1F76879B">
              <w:rPr>
                <w:rFonts w:cs="Arial"/>
              </w:rPr>
              <w:t xml:space="preserve">entral </w:t>
            </w:r>
            <w:r w:rsidRPr="2D4241F9">
              <w:rPr>
                <w:rFonts w:cs="Arial"/>
              </w:rPr>
              <w:t>L</w:t>
            </w:r>
            <w:r w:rsidRPr="2D4241F9" w:rsidR="3D611800">
              <w:rPr>
                <w:rFonts w:cs="Arial"/>
              </w:rPr>
              <w:t xml:space="preserve">egal </w:t>
            </w:r>
            <w:r w:rsidRPr="2D4241F9">
              <w:rPr>
                <w:rFonts w:cs="Arial"/>
              </w:rPr>
              <w:t>O</w:t>
            </w:r>
            <w:r w:rsidRPr="2D4241F9" w:rsidR="79311C02">
              <w:rPr>
                <w:rFonts w:cs="Arial"/>
              </w:rPr>
              <w:t>ffice</w:t>
            </w:r>
            <w:r w:rsidRPr="2D4241F9">
              <w:rPr>
                <w:rFonts w:cs="Arial"/>
              </w:rPr>
              <w:t xml:space="preserve"> guidance on any changes to legislation and policy and the EQIA and action plan for the strategy will be updated to reflect this.</w:t>
            </w:r>
          </w:p>
        </w:tc>
        <w:tc>
          <w:tcPr>
            <w:cnfStyle w:val="000000000000" w:firstRow="0" w:lastRow="0" w:firstColumn="0" w:lastColumn="0" w:oddVBand="0" w:evenVBand="0" w:oddHBand="0" w:evenHBand="0" w:firstRowFirstColumn="0" w:firstRowLastColumn="0" w:lastRowFirstColumn="0" w:lastRowLastColumn="0"/>
            <w:tcW w:w="3686" w:type="dxa"/>
            <w:shd w:val="clear" w:color="auto" w:fill="D9E2F3" w:themeFill="accent1" w:themeFillTint="33"/>
            <w:tcMar/>
          </w:tcPr>
          <w:p w:rsidR="009B6E39" w:rsidRDefault="57541126" w14:paraId="58AF46D7" w14:textId="3281E27B">
            <w:pPr>
              <w:cnfStyle w:val="000000100000" w:firstRow="0" w:lastRow="0" w:firstColumn="0" w:lastColumn="0" w:oddVBand="0" w:evenVBand="0" w:oddHBand="1" w:evenHBand="0" w:firstRowFirstColumn="0" w:firstRowLastColumn="0" w:lastRowFirstColumn="0" w:lastRowLastColumn="0"/>
              <w:rPr>
                <w:rFonts w:cs="Arial"/>
              </w:rPr>
            </w:pPr>
            <w:r w:rsidRPr="1BEA33F8">
              <w:rPr>
                <w:rFonts w:cs="Arial"/>
              </w:rPr>
              <w:t>Annually and if any changes come into force.</w:t>
            </w:r>
          </w:p>
        </w:tc>
      </w:tr>
      <w:bookmarkEnd w:id="0"/>
    </w:tbl>
    <w:p w:rsidR="7899F70A" w:rsidRDefault="7899F70A" w14:paraId="526D98C2" w14:textId="7A460205"/>
    <w:p w:rsidR="00565E17" w:rsidRDefault="00A21CD3" w14:paraId="657AD357" w14:textId="77777777">
      <w:pPr>
        <w:rPr>
          <w:rFonts w:cstheme="minorHAnsi"/>
          <w:bCs/>
          <w:sz w:val="24"/>
          <w:szCs w:val="28"/>
        </w:rPr>
        <w:sectPr w:rsidR="00565E17" w:rsidSect="00C14C0A">
          <w:headerReference w:type="default" r:id="rId12"/>
          <w:footerReference w:type="default" r:id="rId13"/>
          <w:pgSz w:w="16838" w:h="11906" w:orient="landscape"/>
          <w:pgMar w:top="1440" w:right="1440" w:bottom="1440" w:left="1440" w:header="708" w:footer="708" w:gutter="0"/>
          <w:cols w:space="708"/>
          <w:docGrid w:linePitch="360"/>
        </w:sectPr>
      </w:pPr>
      <w:r>
        <w:rPr>
          <w:rFonts w:cstheme="minorHAnsi"/>
          <w:bCs/>
          <w:sz w:val="24"/>
          <w:szCs w:val="28"/>
        </w:rPr>
        <w:br w:type="page"/>
      </w:r>
    </w:p>
    <w:p w:rsidR="00844D60" w:rsidP="00BE787F" w:rsidRDefault="0041263B" w14:paraId="357F9189" w14:textId="5A6E86ED">
      <w:pPr>
        <w:pStyle w:val="Heading1"/>
        <w:numPr>
          <w:ilvl w:val="0"/>
          <w:numId w:val="33"/>
        </w:numPr>
        <w:rPr/>
      </w:pPr>
      <w:bookmarkStart w:name="_Toc940689970" w:id="1260704100"/>
      <w:r w:rsidR="0041263B">
        <w:rPr/>
        <w:t>Monitoring</w:t>
      </w:r>
      <w:bookmarkEnd w:id="1260704100"/>
    </w:p>
    <w:p w:rsidR="00521147" w:rsidP="00844D60" w:rsidRDefault="00521147" w14:paraId="1F5901F6" w14:textId="77777777"/>
    <w:p w:rsidRPr="001C6378" w:rsidR="001C6378" w:rsidP="00844D60" w:rsidRDefault="00521147" w14:paraId="19515D8E" w14:textId="77777777">
      <w:pPr>
        <w:rPr>
          <w:rFonts w:ascii="Arial" w:hAnsi="Arial" w:cs="Arial"/>
          <w:sz w:val="28"/>
          <w:szCs w:val="28"/>
        </w:rPr>
      </w:pPr>
      <w:r w:rsidRPr="001C6378">
        <w:rPr>
          <w:rFonts w:ascii="Arial" w:hAnsi="Arial" w:cs="Arial"/>
          <w:sz w:val="28"/>
          <w:szCs w:val="28"/>
        </w:rPr>
        <w:t>The impact assessment will be reviewed to understand the actual impacts of the work</w:t>
      </w:r>
      <w:r w:rsidRPr="001C6378" w:rsidR="001C6378">
        <w:rPr>
          <w:rFonts w:ascii="Arial" w:hAnsi="Arial" w:cs="Arial"/>
          <w:sz w:val="28"/>
          <w:szCs w:val="28"/>
        </w:rPr>
        <w:t>.</w:t>
      </w:r>
    </w:p>
    <w:p w:rsidRPr="00D76E5C" w:rsidR="001C6378" w:rsidP="64C65087" w:rsidRDefault="00D76E5C" w14:paraId="5BC936B8" w14:textId="725EC10E">
      <w:pPr>
        <w:rPr>
          <w:rFonts w:ascii="Arial" w:hAnsi="Arial" w:cs="Arial"/>
          <w:sz w:val="28"/>
          <w:szCs w:val="28"/>
        </w:rPr>
      </w:pPr>
      <w:r w:rsidRPr="00D76E5C">
        <w:rPr>
          <w:rFonts w:ascii="Arial" w:hAnsi="Arial" w:cs="Arial"/>
          <w:sz w:val="28"/>
          <w:szCs w:val="28"/>
        </w:rPr>
        <w:t>This will include:</w:t>
      </w:r>
    </w:p>
    <w:p w:rsidR="00E0304E" w:rsidP="64C65087" w:rsidRDefault="00AB5C01" w14:paraId="227569FC" w14:textId="77777777">
      <w:pPr>
        <w:pStyle w:val="ListParagraph"/>
        <w:numPr>
          <w:ilvl w:val="0"/>
          <w:numId w:val="2"/>
        </w:numPr>
        <w:rPr>
          <w:rFonts w:ascii="Arial" w:hAnsi="Arial" w:cs="Arial"/>
          <w:sz w:val="28"/>
          <w:szCs w:val="28"/>
        </w:rPr>
      </w:pPr>
      <w:r>
        <w:rPr>
          <w:rFonts w:ascii="Arial" w:hAnsi="Arial" w:cs="Arial"/>
          <w:sz w:val="28"/>
          <w:szCs w:val="28"/>
        </w:rPr>
        <w:t xml:space="preserve">Annual review of </w:t>
      </w:r>
      <w:r w:rsidR="00E0304E">
        <w:rPr>
          <w:rFonts w:ascii="Arial" w:hAnsi="Arial" w:cs="Arial"/>
          <w:sz w:val="28"/>
          <w:szCs w:val="28"/>
        </w:rPr>
        <w:t>the action plan to monitor progress.</w:t>
      </w:r>
    </w:p>
    <w:p w:rsidRPr="001C6378" w:rsidR="00C14C0A" w:rsidP="64C65087" w:rsidRDefault="00E0304E" w14:paraId="540A2D19" w14:textId="4FD5DEF1">
      <w:pPr>
        <w:pStyle w:val="ListParagraph"/>
        <w:numPr>
          <w:ilvl w:val="0"/>
          <w:numId w:val="2"/>
        </w:numPr>
        <w:rPr>
          <w:rFonts w:ascii="Arial" w:hAnsi="Arial" w:cs="Arial"/>
          <w:sz w:val="28"/>
          <w:szCs w:val="28"/>
        </w:rPr>
      </w:pPr>
      <w:r>
        <w:rPr>
          <w:rFonts w:ascii="Arial" w:hAnsi="Arial" w:cs="Arial"/>
          <w:sz w:val="28"/>
          <w:szCs w:val="28"/>
        </w:rPr>
        <w:t>Staff and trainee engagement to identify the impacts of the strategy</w:t>
      </w:r>
      <w:r w:rsidR="00D76E5C">
        <w:rPr>
          <w:rFonts w:ascii="Arial" w:hAnsi="Arial" w:cs="Arial"/>
          <w:sz w:val="28"/>
          <w:szCs w:val="28"/>
        </w:rPr>
        <w:t xml:space="preserve"> </w:t>
      </w:r>
    </w:p>
    <w:p w:rsidRPr="001C6378" w:rsidR="00C14C0A" w:rsidP="64C65087" w:rsidRDefault="00D76E5C" w14:paraId="06DD2947" w14:textId="51DCB058">
      <w:pPr>
        <w:pStyle w:val="ListParagraph"/>
        <w:numPr>
          <w:ilvl w:val="0"/>
          <w:numId w:val="2"/>
        </w:numPr>
        <w:rPr>
          <w:rFonts w:ascii="Arial" w:hAnsi="Arial" w:cs="Arial"/>
          <w:sz w:val="28"/>
          <w:szCs w:val="28"/>
        </w:rPr>
      </w:pPr>
      <w:r>
        <w:rPr>
          <w:rFonts w:ascii="Arial" w:hAnsi="Arial" w:cs="Arial"/>
          <w:sz w:val="28"/>
          <w:szCs w:val="28"/>
        </w:rPr>
        <w:t>Review of the impact assessment and any potential actions based on the above.</w:t>
      </w:r>
    </w:p>
    <w:p w:rsidRPr="006E6B07" w:rsidR="00130023" w:rsidP="4A447110" w:rsidRDefault="00AA0FD5" w14:paraId="6857FF27" w14:textId="685332D5">
      <w:pPr>
        <w:pStyle w:val="Heading1"/>
        <w:numPr>
          <w:ilvl w:val="0"/>
          <w:numId w:val="33"/>
        </w:numPr>
        <w:rPr>
          <w:b w:val="0"/>
          <w:bCs w:val="0"/>
          <w:sz w:val="36"/>
          <w:szCs w:val="36"/>
        </w:rPr>
      </w:pPr>
      <w:bookmarkStart w:name="_Toc874511758" w:id="429657806"/>
      <w:r w:rsidR="00AA0FD5">
        <w:rPr/>
        <w:t>Sign-Off</w:t>
      </w:r>
      <w:bookmarkEnd w:id="429657806"/>
    </w:p>
    <w:p w:rsidR="00130023" w:rsidP="00130023" w:rsidRDefault="00130023" w14:paraId="61A5C575" w14:textId="77777777">
      <w:bookmarkStart w:name="_Toc145585990" w:id="9"/>
    </w:p>
    <w:bookmarkEnd w:id="9"/>
    <w:p w:rsidR="00C14C0A" w:rsidP="64C65087" w:rsidRDefault="000A4CD0" w14:paraId="64F1ABEC" w14:textId="029E5D2E">
      <w:pPr>
        <w:rPr>
          <w:rFonts w:ascii="Arial" w:hAnsi="Arial" w:cs="Arial"/>
          <w:sz w:val="28"/>
          <w:szCs w:val="28"/>
        </w:rPr>
      </w:pPr>
      <w:r w:rsidRPr="64C65087">
        <w:rPr>
          <w:rFonts w:ascii="Arial" w:hAnsi="Arial" w:cs="Arial"/>
          <w:sz w:val="28"/>
          <w:szCs w:val="28"/>
        </w:rPr>
        <w:t>Director:</w:t>
      </w:r>
      <w:r w:rsidR="00D76E5C">
        <w:rPr>
          <w:rFonts w:ascii="Arial" w:hAnsi="Arial" w:cs="Arial"/>
          <w:sz w:val="28"/>
          <w:szCs w:val="28"/>
        </w:rPr>
        <w:t xml:space="preserve"> Christina Bichan</w:t>
      </w:r>
    </w:p>
    <w:p w:rsidR="00DD46D2" w:rsidP="64C65087" w:rsidRDefault="00DD46D2" w14:paraId="7753D885" w14:textId="54DF452F">
      <w:pPr>
        <w:rPr>
          <w:rFonts w:ascii="Arial" w:hAnsi="Arial" w:cs="Arial"/>
          <w:sz w:val="28"/>
          <w:szCs w:val="28"/>
        </w:rPr>
      </w:pPr>
      <w:r w:rsidRPr="4A447110" w:rsidR="00DD46D2">
        <w:rPr>
          <w:rFonts w:ascii="Arial" w:hAnsi="Arial" w:cs="Arial"/>
          <w:sz w:val="28"/>
          <w:szCs w:val="28"/>
        </w:rPr>
        <w:t>Date</w:t>
      </w:r>
      <w:r w:rsidRPr="4A447110" w:rsidR="146F1816">
        <w:rPr>
          <w:rFonts w:ascii="Arial" w:hAnsi="Arial" w:cs="Arial"/>
          <w:sz w:val="28"/>
          <w:szCs w:val="28"/>
        </w:rPr>
        <w:t>: 08/04/2025</w:t>
      </w:r>
    </w:p>
    <w:p w:rsidR="002F4E9E" w:rsidP="64C65087" w:rsidRDefault="00896DDA" w14:paraId="58E5E05C" w14:textId="77777777">
      <w:pPr>
        <w:rPr>
          <w:rFonts w:ascii="Arial" w:hAnsi="Arial" w:cs="Arial"/>
          <w:sz w:val="28"/>
          <w:szCs w:val="28"/>
        </w:rPr>
        <w:sectPr w:rsidR="002F4E9E" w:rsidSect="00565E17">
          <w:pgSz w:w="11906" w:h="16838" w:orient="portrait"/>
          <w:pgMar w:top="1440" w:right="1440" w:bottom="1440" w:left="1440" w:header="709" w:footer="709" w:gutter="0"/>
          <w:cols w:space="708"/>
          <w:docGrid w:linePitch="360"/>
        </w:sectPr>
      </w:pPr>
      <w:r w:rsidRPr="64C65087">
        <w:rPr>
          <w:rFonts w:ascii="Arial" w:hAnsi="Arial" w:cs="Arial"/>
          <w:sz w:val="28"/>
          <w:szCs w:val="28"/>
        </w:rPr>
        <w:br w:type="page"/>
      </w:r>
    </w:p>
    <w:p w:rsidR="00896DDA" w:rsidP="00896DDA" w:rsidRDefault="00896DDA" w14:paraId="428732B3" w14:textId="03BBFFA5">
      <w:pPr>
        <w:pStyle w:val="Heading1"/>
      </w:pPr>
      <w:bookmarkStart w:name="_Toc145585987" w:id="10"/>
      <w:bookmarkStart w:name="_Toc1624328090" w:id="202897643"/>
      <w:r w:rsidR="00896DDA">
        <w:rPr/>
        <w:t xml:space="preserve">Annex A: Impact on equality &amp; socio-economic </w:t>
      </w:r>
      <w:bookmarkEnd w:id="10"/>
      <w:r w:rsidR="00896DDA">
        <w:rPr/>
        <w:t>disadvantage</w:t>
      </w:r>
      <w:bookmarkStart w:name="_Hlk147140944" w:id="12"/>
      <w:bookmarkEnd w:id="202897643"/>
    </w:p>
    <w:bookmarkEnd w:id="12"/>
    <w:p w:rsidRPr="00082AD8" w:rsidR="00896DDA" w:rsidP="00896DDA" w:rsidRDefault="00896DDA" w14:paraId="78E70BF0" w14:textId="77777777">
      <w:pPr>
        <w:pStyle w:val="ListParagraph"/>
      </w:pPr>
    </w:p>
    <w:tbl>
      <w:tblPr>
        <w:tblStyle w:val="GridTable4-Accent51"/>
        <w:tblW w:w="14029" w:type="dxa"/>
        <w:tblLook w:val="04A0" w:firstRow="1" w:lastRow="0" w:firstColumn="1" w:lastColumn="0" w:noHBand="0" w:noVBand="1"/>
        <w:tblCaption w:val="Table - Negative impacts on equality and socio economic disadvantage"/>
      </w:tblPr>
      <w:tblGrid>
        <w:gridCol w:w="2133"/>
        <w:gridCol w:w="2824"/>
        <w:gridCol w:w="3266"/>
        <w:gridCol w:w="2691"/>
        <w:gridCol w:w="3115"/>
      </w:tblGrid>
      <w:tr w:rsidRPr="006020A5" w:rsidR="00896DDA" w:rsidTr="4A447110" w14:paraId="5FBEA869" w14:textId="77777777">
        <w:trPr>
          <w:cnfStyle w:val="100000000000" w:firstRow="1" w:lastRow="0" w:firstColumn="0" w:lastColumn="0" w:oddVBand="0" w:evenVBand="0" w:oddHBand="0" w:evenHBand="0" w:firstRowFirstColumn="0" w:firstRowLastColumn="0" w:lastRowFirstColumn="0" w:lastRowLastColumn="0"/>
          <w:trHeight w:val="1387"/>
          <w:tblHeader/>
        </w:trPr>
        <w:tc>
          <w:tcPr>
            <w:cnfStyle w:val="001000000000" w:firstRow="0" w:lastRow="0" w:firstColumn="1" w:lastColumn="0" w:oddVBand="0" w:evenVBand="0" w:oddHBand="0" w:evenHBand="0" w:firstRowFirstColumn="0" w:firstRowLastColumn="0" w:lastRowFirstColumn="0" w:lastRowLastColumn="0"/>
            <w:tcW w:w="2133" w:type="dxa"/>
            <w:shd w:val="clear" w:color="auto" w:fill="1F3864" w:themeFill="accent1" w:themeFillShade="80"/>
            <w:tcMar/>
            <w:vAlign w:val="center"/>
          </w:tcPr>
          <w:p w:rsidRPr="006020A5" w:rsidR="00896DDA" w:rsidRDefault="00896DDA" w14:paraId="52C1E887" w14:textId="77777777">
            <w:pPr>
              <w:jc w:val="center"/>
              <w:rPr>
                <w:rFonts w:cs="Arial"/>
                <w:sz w:val="28"/>
                <w:szCs w:val="28"/>
              </w:rPr>
            </w:pPr>
            <w:r w:rsidRPr="006020A5">
              <w:rPr>
                <w:rFonts w:cs="Arial"/>
                <w:sz w:val="28"/>
                <w:szCs w:val="28"/>
              </w:rPr>
              <w:t>Relevant group</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1F3864" w:themeFill="accent1" w:themeFillShade="80"/>
            <w:tcMar/>
            <w:vAlign w:val="center"/>
          </w:tcPr>
          <w:p w:rsidRPr="006020A5" w:rsidR="00896DDA" w:rsidRDefault="00896DDA" w14:paraId="74026412"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sidRPr="006020A5">
              <w:rPr>
                <w:rFonts w:cs="Arial"/>
                <w:sz w:val="28"/>
                <w:szCs w:val="28"/>
              </w:rPr>
              <w:t>Could your work result in unlawful discrimination?</w:t>
            </w:r>
            <w:r>
              <w:rPr>
                <w:rFonts w:cs="Arial"/>
                <w:sz w:val="28"/>
                <w:szCs w:val="28"/>
              </w:rPr>
              <w:t xml:space="preserve"> </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1F3864" w:themeFill="accent1" w:themeFillShade="80"/>
            <w:tcMar/>
            <w:vAlign w:val="center"/>
          </w:tcPr>
          <w:p w:rsidRPr="006020A5" w:rsidR="00896DDA" w:rsidRDefault="00896DDA" w14:paraId="1AC60F5C"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sidRPr="006020A5">
              <w:rPr>
                <w:rFonts w:cs="Arial"/>
                <w:sz w:val="28"/>
                <w:szCs w:val="28"/>
              </w:rPr>
              <w:t>Could your work put people at a disadvantage/ make their lives worse?</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1F3864" w:themeFill="accent1" w:themeFillShade="80"/>
            <w:tcMar/>
          </w:tcPr>
          <w:p w:rsidRPr="006020A5" w:rsidR="00896DDA" w:rsidRDefault="00896DDA" w14:paraId="3B4809F9"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Pr>
                <w:rFonts w:cs="Arial"/>
                <w:sz w:val="28"/>
                <w:szCs w:val="28"/>
              </w:rPr>
              <w:t>Can your work advance equality of opportunity [reduce disadvantage, meet needs, increase participation]</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1F3864" w:themeFill="accent1" w:themeFillShade="80"/>
            <w:tcMar/>
          </w:tcPr>
          <w:p w:rsidRPr="006020A5" w:rsidR="00896DDA" w:rsidRDefault="00896DDA" w14:paraId="55B36F38"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Pr>
                <w:rFonts w:cs="Arial"/>
                <w:sz w:val="28"/>
                <w:szCs w:val="28"/>
              </w:rPr>
              <w:t>Can your work foster good relations? [reduce prejudice + increase tolerance]</w:t>
            </w:r>
          </w:p>
        </w:tc>
      </w:tr>
      <w:tr w:rsidR="00896DDA" w:rsidTr="4A447110" w14:paraId="2480C95F"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5D7393" w:rsidR="00896DDA" w:rsidRDefault="00896DDA" w14:paraId="304FA1A8" w14:textId="77777777">
            <w:pPr>
              <w:rPr>
                <w:rFonts w:cs="Arial"/>
                <w:sz w:val="28"/>
                <w:szCs w:val="28"/>
              </w:rPr>
            </w:pPr>
            <w:bookmarkStart w:name="_Hlk140824998" w:id="13"/>
            <w:r>
              <w:rPr>
                <w:rFonts w:cs="Arial"/>
                <w:b w:val="0"/>
                <w:bCs w:val="0"/>
                <w:sz w:val="28"/>
                <w:szCs w:val="28"/>
              </w:rPr>
              <w:t>People in different age groups</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FC73E8" w14:paraId="79F977E1" w14:textId="1013C516">
            <w:pPr>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0C9F37F1" w:rsidRDefault="0B99EDA0" w14:paraId="0157AF95" w14:textId="73D929A8">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We have identified a specific outcome to increase younger people in the NES workforce. There is therefore a potential negative impact that older workers will feel excluded from the strategy.</w:t>
            </w:r>
          </w:p>
          <w:p w:rsidR="00896DDA" w:rsidP="0C9F37F1" w:rsidRDefault="00896DDA" w14:paraId="59E4BC26" w14:textId="38A65043">
            <w:pPr>
              <w:cnfStyle w:val="000000100000" w:firstRow="0" w:lastRow="0" w:firstColumn="0" w:lastColumn="0" w:oddVBand="0" w:evenVBand="0" w:oddHBand="1" w:evenHBand="0" w:firstRowFirstColumn="0" w:firstRowLastColumn="0" w:lastRowFirstColumn="0" w:lastRowLastColumn="0"/>
              <w:rPr>
                <w:rFonts w:cs="Arial"/>
              </w:rPr>
            </w:pPr>
          </w:p>
          <w:p w:rsidR="00896DDA" w:rsidRDefault="1C256968" w14:paraId="7278E85F" w14:textId="3BC586D1">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 xml:space="preserve">The shift to technology in healthcare could have the unintended impact of excluding </w:t>
            </w:r>
            <w:r w:rsidRPr="0C9F37F1">
              <w:rPr>
                <w:rFonts w:cs="Arial"/>
              </w:rPr>
              <w:lastRenderedPageBreak/>
              <w:t>those groups who are digitally exclud</w:t>
            </w:r>
            <w:r w:rsidRPr="0C9F37F1" w:rsidR="4DEE64F8">
              <w:rPr>
                <w:rFonts w:cs="Arial"/>
              </w:rPr>
              <w:t>ed, such as older people, if this is not considered in the design and delivery of services.</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RDefault="00C14F60" w14:paraId="0763171C"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 xml:space="preserve">Yes – The purpose of the strategy is to advance equality of opportunity </w:t>
            </w:r>
            <w:r w:rsidR="007D29BF">
              <w:rPr>
                <w:rFonts w:cs="Arial"/>
              </w:rPr>
              <w:t>where there is evidence of inequality in specific population groups and those with protected characteristics.</w:t>
            </w:r>
          </w:p>
          <w:p w:rsidR="007D29BF" w:rsidRDefault="007D29BF" w14:paraId="113144EB" w14:textId="77777777">
            <w:pPr>
              <w:cnfStyle w:val="000000100000" w:firstRow="0" w:lastRow="0" w:firstColumn="0" w:lastColumn="0" w:oddVBand="0" w:evenVBand="0" w:oddHBand="1" w:evenHBand="0" w:firstRowFirstColumn="0" w:firstRowLastColumn="0" w:lastRowFirstColumn="0" w:lastRowLastColumn="0"/>
              <w:rPr>
                <w:rFonts w:cs="Arial"/>
              </w:rPr>
            </w:pPr>
          </w:p>
          <w:p w:rsidR="007D29BF" w:rsidP="0C9F37F1" w:rsidRDefault="007D29BF" w14:paraId="739F2BAE" w14:textId="2800CB72">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 xml:space="preserve">NES has identified a specific equality outcome </w:t>
            </w:r>
            <w:r w:rsidRPr="0C9F37F1" w:rsidR="00DB0D3C">
              <w:rPr>
                <w:rFonts w:cs="Arial"/>
              </w:rPr>
              <w:lastRenderedPageBreak/>
              <w:t xml:space="preserve">for the workforce to </w:t>
            </w:r>
            <w:r w:rsidRPr="0C9F37F1" w:rsidR="00E53C81">
              <w:rPr>
                <w:rFonts w:cs="Arial"/>
              </w:rPr>
              <w:t>be more representative of younger people.</w:t>
            </w:r>
          </w:p>
          <w:p w:rsidR="007D29BF" w:rsidP="0C9F37F1" w:rsidRDefault="007D29BF" w14:paraId="428D3F34" w14:textId="07BF0E9F">
            <w:pPr>
              <w:cnfStyle w:val="000000100000" w:firstRow="0" w:lastRow="0" w:firstColumn="0" w:lastColumn="0" w:oddVBand="0" w:evenVBand="0" w:oddHBand="1" w:evenHBand="0" w:firstRowFirstColumn="0" w:firstRowLastColumn="0" w:lastRowFirstColumn="0" w:lastRowLastColumn="0"/>
              <w:rPr>
                <w:rFonts w:cs="Arial"/>
              </w:rPr>
            </w:pPr>
          </w:p>
          <w:p w:rsidR="007D29BF" w:rsidP="2D4241F9" w:rsidRDefault="72C6DF14" w14:paraId="27FBDFAE" w14:textId="019E5D6B">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strategy recognises tha</w:t>
            </w:r>
            <w:r w:rsidRPr="2D4241F9" w:rsidR="53E0502D">
              <w:rPr>
                <w:rFonts w:cs="Arial"/>
              </w:rPr>
              <w:t xml:space="preserve">t </w:t>
            </w:r>
            <w:r w:rsidRPr="2D4241F9">
              <w:rPr>
                <w:rFonts w:cs="Arial"/>
              </w:rPr>
              <w:t>people who are digitally excluded, which can include older people, experience worse access</w:t>
            </w:r>
            <w:r w:rsidRPr="2D4241F9" w:rsidR="17488A5F">
              <w:rPr>
                <w:rFonts w:cs="Arial"/>
              </w:rPr>
              <w:t xml:space="preserve"> to services, education an</w:t>
            </w:r>
            <w:r w:rsidRPr="2D4241F9" w:rsidR="00A30283">
              <w:rPr>
                <w:rFonts w:cs="Arial"/>
              </w:rPr>
              <w:t>d</w:t>
            </w:r>
            <w:r w:rsidRPr="2D4241F9" w:rsidR="17488A5F">
              <w:rPr>
                <w:rFonts w:cs="Arial"/>
              </w:rPr>
              <w:t xml:space="preserve"> health outcomes. </w:t>
            </w:r>
          </w:p>
          <w:p w:rsidR="007D29BF" w:rsidP="2D4241F9" w:rsidRDefault="007D29BF" w14:paraId="5D9C54C1" w14:textId="581F2863">
            <w:pPr>
              <w:cnfStyle w:val="000000100000" w:firstRow="0" w:lastRow="0" w:firstColumn="0" w:lastColumn="0" w:oddVBand="0" w:evenVBand="0" w:oddHBand="1" w:evenHBand="0" w:firstRowFirstColumn="0" w:firstRowLastColumn="0" w:lastRowFirstColumn="0" w:lastRowLastColumn="0"/>
              <w:rPr>
                <w:rFonts w:cs="Arial"/>
              </w:rPr>
            </w:pPr>
          </w:p>
          <w:p w:rsidR="007D29BF" w:rsidRDefault="272DB597" w14:paraId="23778B9C" w14:textId="296AF59D">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strategy aims to promote and uphold children’s rights through NES’s work.</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002B5954" w14:paraId="7DB3B949"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 xml:space="preserve">Yes – The strategy aims to </w:t>
            </w:r>
            <w:r w:rsidR="003156A6">
              <w:rPr>
                <w:rFonts w:cs="Arial"/>
              </w:rPr>
              <w:t>develop an inclusive workplace for NES’s people and learners and to contribute to addressing health inequalities in Scotland.</w:t>
            </w:r>
          </w:p>
          <w:p w:rsidR="00032A3C" w:rsidRDefault="00032A3C" w14:paraId="392B8E74" w14:textId="77777777">
            <w:pPr>
              <w:cnfStyle w:val="000000100000" w:firstRow="0" w:lastRow="0" w:firstColumn="0" w:lastColumn="0" w:oddVBand="0" w:evenVBand="0" w:oddHBand="1" w:evenHBand="0" w:firstRowFirstColumn="0" w:firstRowLastColumn="0" w:lastRowFirstColumn="0" w:lastRowLastColumn="0"/>
              <w:rPr>
                <w:rFonts w:cs="Arial"/>
              </w:rPr>
            </w:pPr>
          </w:p>
          <w:p w:rsidR="007D29BF" w:rsidP="000926A1" w:rsidRDefault="000926A1" w14:paraId="3C33A654" w14:textId="277516EE">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focus on bringing younger people into the workforce aims to </w:t>
            </w:r>
            <w:r w:rsidR="009B2D70">
              <w:rPr>
                <w:rFonts w:cs="Arial"/>
              </w:rPr>
              <w:t>promote good relations and reduce prejudice.</w:t>
            </w:r>
          </w:p>
        </w:tc>
      </w:tr>
      <w:tr w:rsidR="00896DDA" w:rsidTr="4A447110" w14:paraId="6D40E5D6"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7BBA07B7" w14:textId="77777777">
            <w:pPr>
              <w:rPr>
                <w:rFonts w:cs="Arial"/>
                <w:b w:val="0"/>
                <w:bCs w:val="0"/>
                <w:sz w:val="28"/>
                <w:szCs w:val="28"/>
              </w:rPr>
            </w:pPr>
            <w:r>
              <w:rPr>
                <w:rFonts w:cs="Arial"/>
                <w:b w:val="0"/>
                <w:bCs w:val="0"/>
                <w:sz w:val="28"/>
                <w:szCs w:val="28"/>
              </w:rPr>
              <w:t>Disabled people</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E53C81" w14:paraId="2AC6FF41" w14:textId="55823359">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0C9F37F1" w:rsidRDefault="31738494" w14:paraId="48616843" w14:textId="4E8500F3">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There could be an unintended negative impact in prejudicial attitudes towards disabled staff by raising awareness about the rights of staff</w:t>
            </w:r>
            <w:r w:rsidRPr="0C9F37F1" w:rsidR="0E1EEB94">
              <w:rPr>
                <w:rFonts w:cs="Arial"/>
              </w:rPr>
              <w:t xml:space="preserve"> </w:t>
            </w:r>
            <w:proofErr w:type="spellStart"/>
            <w:r w:rsidRPr="0C9F37F1" w:rsidR="0E1EEB94">
              <w:rPr>
                <w:rFonts w:cs="Arial"/>
              </w:rPr>
              <w:t>e.g</w:t>
            </w:r>
            <w:proofErr w:type="spellEnd"/>
            <w:r w:rsidRPr="0C9F37F1" w:rsidR="3D24F7C4">
              <w:rPr>
                <w:rFonts w:cs="Arial"/>
              </w:rPr>
              <w:t xml:space="preserve"> reasonable adjustments</w:t>
            </w:r>
          </w:p>
          <w:p w:rsidR="00896DDA" w:rsidP="0C9F37F1" w:rsidRDefault="00896DDA" w14:paraId="688AA2FE" w14:textId="2F416548">
            <w:pPr>
              <w:cnfStyle w:val="000000000000" w:firstRow="0" w:lastRow="0" w:firstColumn="0" w:lastColumn="0" w:oddVBand="0" w:evenVBand="0" w:oddHBand="0" w:evenHBand="0" w:firstRowFirstColumn="0" w:firstRowLastColumn="0" w:lastRowFirstColumn="0" w:lastRowLastColumn="0"/>
              <w:rPr>
                <w:rFonts w:cs="Arial"/>
              </w:rPr>
            </w:pPr>
          </w:p>
          <w:p w:rsidR="00896DDA" w:rsidP="0C9F37F1" w:rsidRDefault="31738494" w14:paraId="3D59E9E2" w14:textId="68E24E88">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 xml:space="preserve">An equality outcome about increasing the representation of </w:t>
            </w:r>
            <w:r w:rsidRPr="0C9F37F1">
              <w:rPr>
                <w:rFonts w:cs="Arial"/>
              </w:rPr>
              <w:lastRenderedPageBreak/>
              <w:t>disabled staff in the workplace could lead to stigma and prejudice for staff who are appointed or promoted with a visible or disclosed disability.</w:t>
            </w:r>
          </w:p>
          <w:p w:rsidR="00896DDA" w:rsidRDefault="00896DDA" w14:paraId="2F3B192F" w14:textId="7D6AE61D">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FF5B81" w:rsidP="00FF5B81" w:rsidRDefault="00E53C81" w14:paraId="08684B4B" w14:textId="4616F86D">
            <w:pPr>
              <w:cnfStyle w:val="000000000000" w:firstRow="0" w:lastRow="0" w:firstColumn="0" w:lastColumn="0" w:oddVBand="0" w:evenVBand="0" w:oddHBand="0" w:evenHBand="0" w:firstRowFirstColumn="0" w:firstRowLastColumn="0" w:lastRowFirstColumn="0" w:lastRowLastColumn="0"/>
              <w:rPr>
                <w:rFonts w:cs="Arial"/>
              </w:rPr>
            </w:pPr>
            <w:r>
              <w:rPr>
                <w:rFonts w:cs="Arial"/>
              </w:rPr>
              <w:lastRenderedPageBreak/>
              <w:t>Yes</w:t>
            </w:r>
            <w:r w:rsidR="00FF5B81">
              <w:rPr>
                <w:rFonts w:cs="Arial"/>
              </w:rPr>
              <w:t xml:space="preserve"> - The purpose of the strategy is to advance equality of opportunity where there is evidence of inequality in specific population groups and those with protected characteristics.</w:t>
            </w:r>
          </w:p>
          <w:p w:rsidR="00FF5B81" w:rsidP="00FF5B81" w:rsidRDefault="00FF5B81" w14:paraId="50CC4E99" w14:textId="77777777">
            <w:pPr>
              <w:cnfStyle w:val="000000000000" w:firstRow="0" w:lastRow="0" w:firstColumn="0" w:lastColumn="0" w:oddVBand="0" w:evenVBand="0" w:oddHBand="0" w:evenHBand="0" w:firstRowFirstColumn="0" w:firstRowLastColumn="0" w:lastRowFirstColumn="0" w:lastRowLastColumn="0"/>
              <w:rPr>
                <w:rFonts w:cs="Arial"/>
              </w:rPr>
            </w:pPr>
          </w:p>
          <w:p w:rsidR="00FF5B81" w:rsidP="0C9F37F1" w:rsidRDefault="00FF5B81" w14:paraId="3F240437" w14:textId="1CBE1FF2">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lastRenderedPageBreak/>
              <w:t xml:space="preserve">The strategy includes a specific equality outcome about increasing disabled people in the NES workforce. It also includes actions to </w:t>
            </w:r>
            <w:r w:rsidRPr="0C9F37F1" w:rsidR="009D089D">
              <w:rPr>
                <w:rFonts w:cs="Arial"/>
              </w:rPr>
              <w:t>work towards Disability Confident Leader Status</w:t>
            </w:r>
            <w:r w:rsidRPr="0C9F37F1" w:rsidR="00EA50CD">
              <w:rPr>
                <w:rFonts w:cs="Arial"/>
              </w:rPr>
              <w:t xml:space="preserve">. We also have an equality outcome in relation to </w:t>
            </w:r>
            <w:r w:rsidRPr="0C9F37F1" w:rsidR="00753454">
              <w:rPr>
                <w:rFonts w:cs="Arial"/>
              </w:rPr>
              <w:t>increasing the knowledge and skills of</w:t>
            </w:r>
            <w:r w:rsidRPr="0C9F37F1" w:rsidR="4ABEEA69">
              <w:rPr>
                <w:rFonts w:cs="Arial"/>
              </w:rPr>
              <w:t xml:space="preserve"> the</w:t>
            </w:r>
            <w:r w:rsidRPr="0C9F37F1" w:rsidR="00753454">
              <w:rPr>
                <w:rFonts w:cs="Arial"/>
              </w:rPr>
              <w:t xml:space="preserve"> health and social care </w:t>
            </w:r>
            <w:r w:rsidRPr="0C9F37F1" w:rsidR="7D531109">
              <w:rPr>
                <w:rFonts w:cs="Arial"/>
              </w:rPr>
              <w:t xml:space="preserve">workforce </w:t>
            </w:r>
            <w:r w:rsidRPr="0C9F37F1" w:rsidR="00CD3997">
              <w:rPr>
                <w:rFonts w:cs="Arial"/>
              </w:rPr>
              <w:t>on equality, diversity and inclusion. This will include specific learning resources on disability and neurodiversity.</w:t>
            </w:r>
          </w:p>
          <w:p w:rsidR="00EF097F" w:rsidP="00FF5B81" w:rsidRDefault="00EF097F" w14:paraId="0B2B4EBE" w14:textId="77777777">
            <w:pPr>
              <w:cnfStyle w:val="000000000000" w:firstRow="0" w:lastRow="0" w:firstColumn="0" w:lastColumn="0" w:oddVBand="0" w:evenVBand="0" w:oddHBand="0" w:evenHBand="0" w:firstRowFirstColumn="0" w:firstRowLastColumn="0" w:lastRowFirstColumn="0" w:lastRowLastColumn="0"/>
              <w:rPr>
                <w:rFonts w:cs="Arial"/>
              </w:rPr>
            </w:pPr>
          </w:p>
          <w:p w:rsidR="00EF097F" w:rsidP="00FF5B81" w:rsidRDefault="00EF097F" w14:paraId="06278F2F" w14:textId="1BC42C24">
            <w:pPr>
              <w:cnfStyle w:val="000000000000" w:firstRow="0" w:lastRow="0" w:firstColumn="0" w:lastColumn="0" w:oddVBand="0" w:evenVBand="0" w:oddHBand="0" w:evenHBand="0" w:firstRowFirstColumn="0" w:firstRowLastColumn="0" w:lastRowFirstColumn="0" w:lastRowLastColumn="0"/>
              <w:rPr>
                <w:rFonts w:cs="Arial"/>
              </w:rPr>
            </w:pPr>
            <w:r>
              <w:rPr>
                <w:rFonts w:cs="Arial"/>
              </w:rPr>
              <w:t>We will continue to support a staff network on Disability, Long-term conditions, mental health and neurodiversity.</w:t>
            </w:r>
          </w:p>
          <w:p w:rsidR="00896DDA" w:rsidRDefault="00896DDA" w14:paraId="0941FF3D" w14:textId="241D2DED">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P="0C9F37F1" w:rsidRDefault="00CD3997" w14:paraId="33AE1A30" w14:textId="0EE8630A">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lastRenderedPageBreak/>
              <w:t>Yes</w:t>
            </w:r>
            <w:r w:rsidRPr="0C9F37F1" w:rsidR="007A632A">
              <w:rPr>
                <w:rFonts w:cs="Arial"/>
              </w:rPr>
              <w:t xml:space="preserve"> – we have </w:t>
            </w:r>
            <w:r w:rsidRPr="0C9F37F1" w:rsidR="00AC4A25">
              <w:rPr>
                <w:rFonts w:cs="Arial"/>
              </w:rPr>
              <w:t xml:space="preserve">actions to increase staff knowledge and skills </w:t>
            </w:r>
            <w:r w:rsidRPr="0C9F37F1" w:rsidR="001338A1">
              <w:rPr>
                <w:rFonts w:cs="Arial"/>
              </w:rPr>
              <w:t>in relation to</w:t>
            </w:r>
            <w:r w:rsidRPr="0C9F37F1" w:rsidR="00AC4A25">
              <w:rPr>
                <w:rFonts w:cs="Arial"/>
              </w:rPr>
              <w:t xml:space="preserve"> disability, including on reasonable adjustments in the workplace</w:t>
            </w:r>
            <w:r w:rsidRPr="0C9F37F1" w:rsidR="001338A1">
              <w:rPr>
                <w:rFonts w:cs="Arial"/>
              </w:rPr>
              <w:t>, to address any stigma or prejudice.</w:t>
            </w:r>
          </w:p>
          <w:p w:rsidR="00896DDA" w:rsidP="0C9F37F1" w:rsidRDefault="00896DDA" w14:paraId="688D4A34" w14:textId="55556916">
            <w:pPr>
              <w:cnfStyle w:val="000000000000" w:firstRow="0" w:lastRow="0" w:firstColumn="0" w:lastColumn="0" w:oddVBand="0" w:evenVBand="0" w:oddHBand="0" w:evenHBand="0" w:firstRowFirstColumn="0" w:firstRowLastColumn="0" w:lastRowFirstColumn="0" w:lastRowLastColumn="0"/>
              <w:rPr>
                <w:rFonts w:cs="Arial"/>
              </w:rPr>
            </w:pPr>
          </w:p>
          <w:p w:rsidR="00896DDA" w:rsidP="0C9F37F1" w:rsidRDefault="037BF1B2" w14:paraId="5163A1EC" w14:textId="7E2251FA">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lastRenderedPageBreak/>
              <w:t xml:space="preserve">There could be potential negative impact if staff are not aware of what </w:t>
            </w:r>
            <w:r w:rsidRPr="0C9F37F1" w:rsidR="09C2D5F6">
              <w:rPr>
                <w:rFonts w:cs="Arial"/>
              </w:rPr>
              <w:t xml:space="preserve">conditions are covered by the Equality Act and are not given </w:t>
            </w:r>
            <w:r w:rsidRPr="0C9F37F1" w:rsidR="4B823121">
              <w:rPr>
                <w:rFonts w:cs="Arial"/>
              </w:rPr>
              <w:t>appropriate support.</w:t>
            </w:r>
          </w:p>
          <w:p w:rsidR="00896DDA" w:rsidP="0C9F37F1" w:rsidRDefault="00896DDA" w14:paraId="43E96E7F" w14:textId="410FBBA2">
            <w:pPr>
              <w:cnfStyle w:val="000000000000" w:firstRow="0" w:lastRow="0" w:firstColumn="0" w:lastColumn="0" w:oddVBand="0" w:evenVBand="0" w:oddHBand="0" w:evenHBand="0" w:firstRowFirstColumn="0" w:firstRowLastColumn="0" w:lastRowFirstColumn="0" w:lastRowLastColumn="0"/>
              <w:rPr>
                <w:rFonts w:cs="Arial"/>
              </w:rPr>
            </w:pPr>
          </w:p>
        </w:tc>
      </w:tr>
      <w:tr w:rsidR="00896DDA" w:rsidTr="4A447110" w14:paraId="6F7143CE"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6DBE2B90" w14:textId="77777777">
            <w:pPr>
              <w:rPr>
                <w:rFonts w:cs="Arial"/>
                <w:b w:val="0"/>
                <w:bCs w:val="0"/>
                <w:sz w:val="28"/>
                <w:szCs w:val="28"/>
              </w:rPr>
            </w:pPr>
            <w:r>
              <w:rPr>
                <w:rFonts w:cs="Arial"/>
                <w:b w:val="0"/>
                <w:bCs w:val="0"/>
                <w:sz w:val="28"/>
                <w:szCs w:val="28"/>
              </w:rPr>
              <w:lastRenderedPageBreak/>
              <w:t>Trans and non-binary people</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853515" w14:paraId="339A3803" w14:textId="0DAF6E0E">
            <w:pPr>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0C9F37F1" w:rsidRDefault="356379D2" w14:paraId="574E9EFB" w14:textId="60D18ED4">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Potential unintended negative impacts if training to improve trans health is viewed as being at the expense of the rights of women and girls and leads to further prejudice, discrimination and harassment to the trans community.</w:t>
            </w:r>
          </w:p>
          <w:p w:rsidR="00896DDA" w:rsidP="0C9F37F1" w:rsidRDefault="00896DDA" w14:paraId="52F28654" w14:textId="077547A2">
            <w:pPr>
              <w:cnfStyle w:val="000000100000" w:firstRow="0" w:lastRow="0" w:firstColumn="0" w:lastColumn="0" w:oddVBand="0" w:evenVBand="0" w:oddHBand="1" w:evenHBand="0" w:firstRowFirstColumn="0" w:firstRowLastColumn="0" w:lastRowFirstColumn="0" w:lastRowLastColumn="0"/>
              <w:rPr>
                <w:rFonts w:cs="Arial"/>
              </w:rPr>
            </w:pPr>
          </w:p>
          <w:p w:rsidR="00896DDA" w:rsidP="0C9F37F1" w:rsidRDefault="00896DDA" w14:paraId="7FB35646" w14:textId="1AF28F52">
            <w:pPr>
              <w:cnfStyle w:val="000000100000" w:firstRow="0" w:lastRow="0" w:firstColumn="0" w:lastColumn="0" w:oddVBand="0" w:evenVBand="0" w:oddHBand="1" w:evenHBand="0" w:firstRowFirstColumn="0" w:firstRowLastColumn="0" w:lastRowFirstColumn="0" w:lastRowLastColumn="0"/>
              <w:rPr>
                <w:rFonts w:cs="Arial"/>
              </w:rPr>
            </w:pPr>
          </w:p>
          <w:p w:rsidR="00896DDA" w:rsidRDefault="00896DDA" w14:paraId="3E6398F1" w14:textId="381AE3A1">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RDefault="00853515" w14:paraId="4CD427F4"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Yes, </w:t>
            </w:r>
            <w:r w:rsidR="007F2A01">
              <w:rPr>
                <w:rFonts w:cs="Arial"/>
              </w:rPr>
              <w:t xml:space="preserve">we have </w:t>
            </w:r>
            <w:r w:rsidR="009A60D1">
              <w:rPr>
                <w:rFonts w:cs="Arial"/>
              </w:rPr>
              <w:t>an action to develop resources to support the Knowledge and Skills Framework on Trans health</w:t>
            </w:r>
            <w:r w:rsidR="00F630DD">
              <w:rPr>
                <w:rFonts w:cs="Arial"/>
              </w:rPr>
              <w:t xml:space="preserve"> as part of one of NES’s equality outcomes.</w:t>
            </w:r>
          </w:p>
          <w:p w:rsidR="00E123B1" w:rsidRDefault="00E123B1" w14:paraId="5F62D363" w14:textId="77777777">
            <w:pPr>
              <w:cnfStyle w:val="000000100000" w:firstRow="0" w:lastRow="0" w:firstColumn="0" w:lastColumn="0" w:oddVBand="0" w:evenVBand="0" w:oddHBand="1" w:evenHBand="0" w:firstRowFirstColumn="0" w:firstRowLastColumn="0" w:lastRowFirstColumn="0" w:lastRowLastColumn="0"/>
              <w:rPr>
                <w:rFonts w:cs="Arial"/>
              </w:rPr>
            </w:pPr>
          </w:p>
          <w:p w:rsidR="00E123B1" w:rsidRDefault="00E123B1" w14:paraId="0DEF24D4" w14:textId="16A6668D">
            <w:pPr>
              <w:cnfStyle w:val="000000100000" w:firstRow="0" w:lastRow="0" w:firstColumn="0" w:lastColumn="0" w:oddVBand="0" w:evenVBand="0" w:oddHBand="1" w:evenHBand="0" w:firstRowFirstColumn="0" w:firstRowLastColumn="0" w:lastRowFirstColumn="0" w:lastRowLastColumn="0"/>
              <w:rPr>
                <w:rFonts w:cs="Arial"/>
              </w:rPr>
            </w:pPr>
            <w:r>
              <w:rPr>
                <w:rFonts w:cs="Arial"/>
              </w:rPr>
              <w:t>We have an LGBTQ+ staff network to provide peer support for transgender and non-binary people.</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006B7353" w14:paraId="023B0A87"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Yes – Through NES’s work to develop training resources to support knowledge and skills in the NHS workforce.</w:t>
            </w:r>
          </w:p>
          <w:p w:rsidR="006B7353" w:rsidRDefault="006B7353" w14:paraId="258CD6FA" w14:textId="77777777">
            <w:pPr>
              <w:cnfStyle w:val="000000100000" w:firstRow="0" w:lastRow="0" w:firstColumn="0" w:lastColumn="0" w:oddVBand="0" w:evenVBand="0" w:oddHBand="1" w:evenHBand="0" w:firstRowFirstColumn="0" w:firstRowLastColumn="0" w:lastRowFirstColumn="0" w:lastRowLastColumn="0"/>
              <w:rPr>
                <w:rFonts w:cs="Arial"/>
              </w:rPr>
            </w:pPr>
          </w:p>
          <w:p w:rsidR="006B7353" w:rsidP="0C9F37F1" w:rsidRDefault="006B7353" w14:paraId="107B6DF5" w14:textId="21F082B9">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We promote and participate in Pride</w:t>
            </w:r>
            <w:r w:rsidRPr="0C9F37F1" w:rsidR="001C4AB8">
              <w:rPr>
                <w:rFonts w:cs="Arial"/>
              </w:rPr>
              <w:t xml:space="preserve"> events.</w:t>
            </w:r>
          </w:p>
          <w:p w:rsidR="006B7353" w:rsidP="0C9F37F1" w:rsidRDefault="006B7353" w14:paraId="2A64933D" w14:textId="1233C4E5">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32AE3831"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67431BF6" w14:textId="77777777">
            <w:pPr>
              <w:rPr>
                <w:rFonts w:cs="Arial"/>
                <w:b w:val="0"/>
                <w:bCs w:val="0"/>
                <w:sz w:val="28"/>
                <w:szCs w:val="28"/>
              </w:rPr>
            </w:pPr>
            <w:r>
              <w:rPr>
                <w:rFonts w:cs="Arial"/>
                <w:b w:val="0"/>
                <w:bCs w:val="0"/>
                <w:sz w:val="28"/>
                <w:szCs w:val="28"/>
              </w:rPr>
              <w:t>People who are pregnant or on maternity leave</w:t>
            </w:r>
            <w:r w:rsidRPr="006020A5">
              <w:rPr>
                <w:rFonts w:cs="Arial"/>
                <w:b w:val="0"/>
                <w:bCs w:val="0"/>
                <w:sz w:val="28"/>
                <w:szCs w:val="28"/>
              </w:rPr>
              <w:t xml:space="preserve"> </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1C4AB8" w14:paraId="14949C63" w14:textId="70693301">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RDefault="001C4AB8" w14:paraId="24404AA6" w14:textId="59272F87">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P="0C9F37F1" w:rsidRDefault="522F333C" w14:paraId="03EAD23B" w14:textId="5A2E8B56">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We have an action in our anti-racism action plan to increase awareness and the up</w:t>
            </w:r>
            <w:r w:rsidRPr="0C9F37F1" w:rsidR="754457C8">
              <w:rPr>
                <w:rFonts w:cs="Arial"/>
              </w:rPr>
              <w:t>take of the NHS essential perinatal and infant mental health stigma module to address the impact of stigma and discrimination in the perinatal period.</w:t>
            </w:r>
          </w:p>
          <w:p w:rsidR="00896DDA" w:rsidP="0C9F37F1" w:rsidRDefault="00896DDA" w14:paraId="4D9052FB" w14:textId="5B2DECA5">
            <w:pPr>
              <w:cnfStyle w:val="000000000000" w:firstRow="0" w:lastRow="0" w:firstColumn="0" w:lastColumn="0" w:oddVBand="0" w:evenVBand="0" w:oddHBand="0" w:evenHBand="0" w:firstRowFirstColumn="0" w:firstRowLastColumn="0" w:lastRowFirstColumn="0" w:lastRowLastColumn="0"/>
              <w:rPr>
                <w:rFonts w:cs="Arial"/>
              </w:rPr>
            </w:pPr>
          </w:p>
          <w:p w:rsidR="00896DDA" w:rsidRDefault="754457C8" w14:paraId="517C7D1F" w14:textId="4077B3C3">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 xml:space="preserve">We will gather and analyse workforce equality data, </w:t>
            </w:r>
            <w:r w:rsidRPr="0C9F37F1">
              <w:rPr>
                <w:rFonts w:cs="Arial"/>
              </w:rPr>
              <w:lastRenderedPageBreak/>
              <w:t>including on staff on maternity leave. This is a specific element of participating in the ‘Equally Safe at Work’ employer accreditation scheme.</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754457C8" w14:paraId="2FD8FEA8" w14:textId="1D36EF9C">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lastRenderedPageBreak/>
              <w:t>Yes, through ensuring all staff involved in recruitment are trained on inclusive recruitment.</w:t>
            </w:r>
          </w:p>
        </w:tc>
      </w:tr>
      <w:tr w:rsidR="00896DDA" w:rsidTr="4A447110" w14:paraId="2EC98F8B"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60AE7C60" w14:textId="77777777">
            <w:pPr>
              <w:rPr>
                <w:rFonts w:cs="Arial"/>
                <w:b w:val="0"/>
                <w:bCs w:val="0"/>
                <w:sz w:val="28"/>
                <w:szCs w:val="28"/>
              </w:rPr>
            </w:pPr>
            <w:r>
              <w:rPr>
                <w:rFonts w:cs="Arial"/>
                <w:b w:val="0"/>
                <w:bCs w:val="0"/>
                <w:sz w:val="28"/>
                <w:szCs w:val="28"/>
              </w:rPr>
              <w:t>People from different ethnic backgrounds</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1C4AB8" w14:paraId="20E66125" w14:textId="5F25E950">
            <w:pPr>
              <w:cnfStyle w:val="000000100000" w:firstRow="0" w:lastRow="0" w:firstColumn="0" w:lastColumn="0" w:oddVBand="0" w:evenVBand="0" w:oddHBand="1"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7401691F" w:rsidRDefault="106A5383" w14:paraId="08C2AE2E" w14:textId="6B3E6859">
            <w:pPr>
              <w:cnfStyle w:val="000000100000" w:firstRow="0" w:lastRow="0" w:firstColumn="0" w:lastColumn="0" w:oddVBand="0" w:evenVBand="0" w:oddHBand="1" w:evenHBand="0" w:firstRowFirstColumn="0" w:firstRowLastColumn="0" w:lastRowFirstColumn="0" w:lastRowLastColumn="0"/>
              <w:rPr>
                <w:rFonts w:cs="Arial"/>
              </w:rPr>
            </w:pPr>
            <w:r w:rsidRPr="7401691F">
              <w:rPr>
                <w:rFonts w:cs="Arial"/>
              </w:rPr>
              <w:t xml:space="preserve">Potential unintended negative impacts if there is misunderstanding about institutional and systemic racism, lack of openness to learning about what actions to take to </w:t>
            </w:r>
            <w:r w:rsidRPr="7401691F" w:rsidR="79C08FA6">
              <w:rPr>
                <w:rFonts w:cs="Arial"/>
              </w:rPr>
              <w:t xml:space="preserve">tackle prejudice, </w:t>
            </w:r>
            <w:r w:rsidRPr="7401691F" w:rsidR="375353EB">
              <w:rPr>
                <w:rFonts w:cs="Arial"/>
              </w:rPr>
              <w:t>discrimination</w:t>
            </w:r>
            <w:r w:rsidRPr="7401691F" w:rsidR="27F8D925">
              <w:rPr>
                <w:rFonts w:cs="Arial"/>
              </w:rPr>
              <w:t xml:space="preserve"> and </w:t>
            </w:r>
            <w:r w:rsidRPr="7401691F" w:rsidR="79C08FA6">
              <w:rPr>
                <w:rFonts w:cs="Arial"/>
              </w:rPr>
              <w:t>promote good relations</w:t>
            </w:r>
          </w:p>
          <w:p w:rsidR="00896DDA" w:rsidP="7401691F" w:rsidRDefault="00896DDA" w14:paraId="6E6F27CA" w14:textId="76A62A78">
            <w:pPr>
              <w:cnfStyle w:val="000000100000" w:firstRow="0" w:lastRow="0" w:firstColumn="0" w:lastColumn="0" w:oddVBand="0" w:evenVBand="0" w:oddHBand="1" w:evenHBand="0" w:firstRowFirstColumn="0" w:firstRowLastColumn="0" w:lastRowFirstColumn="0" w:lastRowLastColumn="0"/>
              <w:rPr>
                <w:rFonts w:cs="Arial"/>
              </w:rPr>
            </w:pPr>
          </w:p>
          <w:p w:rsidR="00896DDA" w:rsidRDefault="00896DDA" w14:paraId="41297BFE" w14:textId="58CCB165">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RDefault="001433EB" w14:paraId="2C7DF058"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We have a separate anti-racism action plan to identify areas where we can progress equality of opportunity for people from minority ethnic backgrounds. </w:t>
            </w:r>
          </w:p>
          <w:p w:rsidR="00C656E3" w:rsidRDefault="00C656E3" w14:paraId="4A9285AA" w14:textId="77777777">
            <w:pPr>
              <w:cnfStyle w:val="000000100000" w:firstRow="0" w:lastRow="0" w:firstColumn="0" w:lastColumn="0" w:oddVBand="0" w:evenVBand="0" w:oddHBand="1" w:evenHBand="0" w:firstRowFirstColumn="0" w:firstRowLastColumn="0" w:lastRowFirstColumn="0" w:lastRowLastColumn="0"/>
              <w:rPr>
                <w:rFonts w:cs="Arial"/>
              </w:rPr>
            </w:pPr>
          </w:p>
          <w:p w:rsidR="00C656E3" w:rsidRDefault="00C656E3" w14:paraId="5F05C40B"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We have specific equality outcomes which relate to addressing areas of inequality in relation to different ethnic backgrounds e.g. in our</w:t>
            </w:r>
            <w:r w:rsidR="00207973">
              <w:rPr>
                <w:rFonts w:cs="Arial"/>
              </w:rPr>
              <w:t xml:space="preserve"> workforce and in relation to the attainment gap in medicine and pharmacy.</w:t>
            </w:r>
          </w:p>
          <w:p w:rsidR="00207973" w:rsidRDefault="00207973" w14:paraId="303262A8" w14:textId="77777777">
            <w:pPr>
              <w:cnfStyle w:val="000000100000" w:firstRow="0" w:lastRow="0" w:firstColumn="0" w:lastColumn="0" w:oddVBand="0" w:evenVBand="0" w:oddHBand="1" w:evenHBand="0" w:firstRowFirstColumn="0" w:firstRowLastColumn="0" w:lastRowFirstColumn="0" w:lastRowLastColumn="0"/>
              <w:rPr>
                <w:rFonts w:cs="Arial"/>
              </w:rPr>
            </w:pPr>
          </w:p>
          <w:p w:rsidR="00207973" w:rsidRDefault="00207973" w14:paraId="01F259C3"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lastRenderedPageBreak/>
              <w:t>We have identified work to progress education and training on anti-racism for NES and for the wider health and social care workforce, collaborating with partners across the system.</w:t>
            </w:r>
          </w:p>
          <w:p w:rsidR="00817E37" w:rsidRDefault="00817E37" w14:paraId="3F2CAEEA" w14:textId="77777777">
            <w:pPr>
              <w:cnfStyle w:val="000000100000" w:firstRow="0" w:lastRow="0" w:firstColumn="0" w:lastColumn="0" w:oddVBand="0" w:evenVBand="0" w:oddHBand="1" w:evenHBand="0" w:firstRowFirstColumn="0" w:firstRowLastColumn="0" w:lastRowFirstColumn="0" w:lastRowLastColumn="0"/>
              <w:rPr>
                <w:rFonts w:cs="Arial"/>
              </w:rPr>
            </w:pPr>
          </w:p>
          <w:p w:rsidR="003348AD" w:rsidRDefault="003348AD" w14:paraId="6F8697E9" w14:textId="0E9884D2">
            <w:pPr>
              <w:cnfStyle w:val="000000100000" w:firstRow="0" w:lastRow="0" w:firstColumn="0" w:lastColumn="0" w:oddVBand="0" w:evenVBand="0" w:oddHBand="1" w:evenHBand="0" w:firstRowFirstColumn="0" w:firstRowLastColumn="0" w:lastRowFirstColumn="0" w:lastRowLastColumn="0"/>
              <w:rPr>
                <w:rFonts w:cs="Arial"/>
              </w:rPr>
            </w:pPr>
            <w:r>
              <w:rPr>
                <w:rFonts w:cs="Arial"/>
              </w:rPr>
              <w:t>The strategy recognises the stigma, discrimination and racism that Gypsy, Roma and Traveller communities face and how that contributes to health inequalities.</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007732B6" w14:paraId="197EC147" w14:textId="36E6D7B2">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lastRenderedPageBreak/>
              <w:t>Yes – we have</w:t>
            </w:r>
            <w:r w:rsidRPr="0C9F37F1" w:rsidR="00B216F8">
              <w:rPr>
                <w:rFonts w:cs="Arial"/>
              </w:rPr>
              <w:t xml:space="preserve"> identified a role in contributing to education on anti-racism in health and social care.</w:t>
            </w:r>
            <w:r w:rsidRPr="0C9F37F1" w:rsidR="6264EDDE">
              <w:rPr>
                <w:rFonts w:cs="Arial"/>
              </w:rPr>
              <w:t xml:space="preserve"> This includes work to promote resources on allyship.</w:t>
            </w:r>
          </w:p>
        </w:tc>
      </w:tr>
      <w:tr w:rsidR="00896DDA" w:rsidTr="4A447110" w14:paraId="5151AB5B"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05949DAB" w14:textId="77777777">
            <w:pPr>
              <w:rPr>
                <w:rFonts w:cs="Arial"/>
                <w:b w:val="0"/>
                <w:bCs w:val="0"/>
                <w:sz w:val="28"/>
                <w:szCs w:val="28"/>
              </w:rPr>
            </w:pPr>
            <w:r>
              <w:rPr>
                <w:rFonts w:cs="Arial"/>
                <w:b w:val="0"/>
                <w:bCs w:val="0"/>
                <w:sz w:val="28"/>
                <w:szCs w:val="28"/>
              </w:rPr>
              <w:t>People with religious or protected beliefs</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B216F8" w14:paraId="31715841" w14:textId="47ABAE40">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51CB1544" w:rsidRDefault="0472E552" w14:paraId="08D6204E" w14:textId="23B01598">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t>Potential negative impact on those with religious beliefs as there is not a staff network on this area.</w:t>
            </w:r>
          </w:p>
          <w:p w:rsidR="00896DDA" w:rsidP="51CB1544" w:rsidRDefault="00896DDA" w14:paraId="57BD5709" w14:textId="75F6FF24">
            <w:pPr>
              <w:cnfStyle w:val="000000000000" w:firstRow="0" w:lastRow="0" w:firstColumn="0" w:lastColumn="0" w:oddVBand="0" w:evenVBand="0" w:oddHBand="0" w:evenHBand="0" w:firstRowFirstColumn="0" w:firstRowLastColumn="0" w:lastRowFirstColumn="0" w:lastRowLastColumn="0"/>
              <w:rPr>
                <w:rFonts w:cs="Arial"/>
              </w:rPr>
            </w:pPr>
          </w:p>
          <w:p w:rsidR="00896DDA" w:rsidP="51CB1544" w:rsidRDefault="0472E552" w14:paraId="75988CB4" w14:textId="3042AF89">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t>Potential negative impact if intersections with ethnicity, sex and other protected cha</w:t>
            </w:r>
            <w:r w:rsidRPr="51CB1544" w:rsidR="5507D39A">
              <w:rPr>
                <w:rFonts w:cs="Arial"/>
              </w:rPr>
              <w:t>racteristics is not understood.</w:t>
            </w:r>
          </w:p>
          <w:p w:rsidR="00896DDA" w:rsidP="51CB1544" w:rsidRDefault="00896DDA" w14:paraId="6F5E4778" w14:textId="2ACF7984">
            <w:pPr>
              <w:cnfStyle w:val="000000000000" w:firstRow="0" w:lastRow="0" w:firstColumn="0" w:lastColumn="0" w:oddVBand="0" w:evenVBand="0" w:oddHBand="0" w:evenHBand="0" w:firstRowFirstColumn="0" w:firstRowLastColumn="0" w:lastRowFirstColumn="0" w:lastRowLastColumn="0"/>
              <w:rPr>
                <w:rFonts w:cs="Arial"/>
              </w:rPr>
            </w:pPr>
          </w:p>
          <w:p w:rsidR="00896DDA" w:rsidRDefault="4DED4F56" w14:paraId="645372C1" w14:textId="3EB16F1C">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t xml:space="preserve">Potential negative impact if there is not training and education </w:t>
            </w:r>
            <w:r w:rsidRPr="51CB1544" w:rsidR="3A047CB7">
              <w:rPr>
                <w:rFonts w:cs="Arial"/>
              </w:rPr>
              <w:t>to support staff to consider impact on people with religious or protected beliefs.</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RDefault="5507D39A" w14:paraId="70663857" w14:textId="1B7EDDAD">
            <w:pPr>
              <w:cnfStyle w:val="000000000000" w:firstRow="0" w:lastRow="0" w:firstColumn="0" w:lastColumn="0" w:oddVBand="0" w:evenVBand="0" w:oddHBand="0" w:evenHBand="0" w:firstRowFirstColumn="0" w:firstRowLastColumn="0" w:lastRowFirstColumn="0" w:lastRowLastColumn="0"/>
              <w:rPr>
                <w:rFonts w:cs="Arial"/>
              </w:rPr>
            </w:pPr>
            <w:r w:rsidRPr="66862AD4">
              <w:rPr>
                <w:rFonts w:cs="Arial"/>
              </w:rPr>
              <w:lastRenderedPageBreak/>
              <w:t xml:space="preserve">Yes - The purpose of the strategy is to advance equality of opportunity, address </w:t>
            </w:r>
            <w:r w:rsidRPr="66862AD4" w:rsidR="0EFED06C">
              <w:rPr>
                <w:rFonts w:cs="Arial"/>
              </w:rPr>
              <w:t>discrimination</w:t>
            </w:r>
            <w:r w:rsidRPr="66862AD4">
              <w:rPr>
                <w:rFonts w:cs="Arial"/>
              </w:rPr>
              <w:t xml:space="preserve"> and harassment and to </w:t>
            </w:r>
            <w:r w:rsidRPr="66862AD4" w:rsidR="60630EA1">
              <w:rPr>
                <w:rFonts w:cs="Arial"/>
              </w:rPr>
              <w:t>create</w:t>
            </w:r>
            <w:r w:rsidRPr="66862AD4">
              <w:rPr>
                <w:rFonts w:cs="Arial"/>
              </w:rPr>
              <w:t xml:space="preserve"> an inclusive workplace for our staff and learners.</w:t>
            </w:r>
            <w:r w:rsidR="00250379">
              <w:rPr>
                <w:rFonts w:cs="Arial"/>
              </w:rPr>
              <w:t xml:space="preserve"> This includes people with religious or protected </w:t>
            </w:r>
            <w:r w:rsidR="00250379">
              <w:rPr>
                <w:rFonts w:cs="Arial"/>
              </w:rPr>
              <w:lastRenderedPageBreak/>
              <w:t>beliefs under the Equality Act 2010.</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P="51CB1544" w:rsidRDefault="3D517D40" w14:paraId="588E90D6" w14:textId="77777777">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lastRenderedPageBreak/>
              <w:t xml:space="preserve">Yes - We have identified an equality outcome which aims to contribute to workforce education and training on equality, diversity and inclusion. </w:t>
            </w:r>
          </w:p>
          <w:p w:rsidR="00250379" w:rsidP="51CB1544" w:rsidRDefault="00250379" w14:paraId="61C2E4B1" w14:textId="77777777">
            <w:pPr>
              <w:cnfStyle w:val="000000000000" w:firstRow="0" w:lastRow="0" w:firstColumn="0" w:lastColumn="0" w:oddVBand="0" w:evenVBand="0" w:oddHBand="0" w:evenHBand="0" w:firstRowFirstColumn="0" w:firstRowLastColumn="0" w:lastRowFirstColumn="0" w:lastRowLastColumn="0"/>
              <w:rPr>
                <w:rFonts w:cs="Arial"/>
              </w:rPr>
            </w:pPr>
          </w:p>
          <w:p w:rsidR="00250379" w:rsidP="51CB1544" w:rsidRDefault="00250379" w14:paraId="1C8C66D5" w14:textId="0B693541">
            <w:pPr>
              <w:cnfStyle w:val="000000000000" w:firstRow="0" w:lastRow="0" w:firstColumn="0" w:lastColumn="0" w:oddVBand="0" w:evenVBand="0" w:oddHBand="0" w:evenHBand="0" w:firstRowFirstColumn="0" w:firstRowLastColumn="0" w:lastRowFirstColumn="0" w:lastRowLastColumn="0"/>
              <w:rPr>
                <w:rFonts w:cs="Arial"/>
              </w:rPr>
            </w:pPr>
            <w:r>
              <w:rPr>
                <w:rFonts w:cs="Arial"/>
              </w:rPr>
              <w:t>Opportunity to</w:t>
            </w:r>
            <w:r w:rsidR="00C01715">
              <w:rPr>
                <w:rFonts w:cs="Arial"/>
              </w:rPr>
              <w:t xml:space="preserve"> foster good relations between groups who hold different religious or </w:t>
            </w:r>
            <w:r w:rsidR="00C01715">
              <w:rPr>
                <w:rFonts w:cs="Arial"/>
              </w:rPr>
              <w:lastRenderedPageBreak/>
              <w:t>protected beliefs, including none.</w:t>
            </w:r>
          </w:p>
        </w:tc>
      </w:tr>
      <w:tr w:rsidR="00896DDA" w:rsidTr="4A447110" w14:paraId="5D472DA6"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00896DDA" w:rsidRDefault="00896DDA" w14:paraId="4527A1D1" w14:textId="77777777">
            <w:pPr>
              <w:rPr>
                <w:rFonts w:cs="Arial"/>
                <w:sz w:val="28"/>
                <w:szCs w:val="28"/>
              </w:rPr>
            </w:pPr>
            <w:r>
              <w:rPr>
                <w:rFonts w:cs="Arial"/>
                <w:b w:val="0"/>
                <w:bCs w:val="0"/>
                <w:sz w:val="28"/>
                <w:szCs w:val="28"/>
              </w:rPr>
              <w:lastRenderedPageBreak/>
              <w:t>M</w:t>
            </w:r>
            <w:r w:rsidRPr="006020A5">
              <w:rPr>
                <w:rFonts w:cs="Arial"/>
                <w:b w:val="0"/>
                <w:bCs w:val="0"/>
                <w:sz w:val="28"/>
                <w:szCs w:val="28"/>
              </w:rPr>
              <w:t>en and women</w:t>
            </w:r>
          </w:p>
          <w:p w:rsidRPr="006020A5" w:rsidR="00896DDA" w:rsidRDefault="00896DDA" w14:paraId="1C77AE03" w14:textId="77777777">
            <w:pPr>
              <w:rPr>
                <w:rFonts w:cs="Arial"/>
                <w:b w:val="0"/>
                <w:bCs w:val="0"/>
                <w:sz w:val="28"/>
                <w:szCs w:val="28"/>
              </w:rPr>
            </w:pPr>
            <w:r w:rsidRPr="006F6AD1">
              <w:rPr>
                <w:rFonts w:cs="Arial"/>
                <w:b w:val="0"/>
                <w:bCs w:val="0"/>
                <w:sz w:val="24"/>
                <w:szCs w:val="24"/>
              </w:rPr>
              <w:t>[This may include carers, because</w:t>
            </w:r>
            <w:r>
              <w:rPr>
                <w:rFonts w:cs="Arial"/>
                <w:b w:val="0"/>
                <w:bCs w:val="0"/>
                <w:sz w:val="24"/>
                <w:szCs w:val="24"/>
              </w:rPr>
              <w:t xml:space="preserve"> many are women.]</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33AC777B" w14:paraId="365B6FD3" w14:textId="5BEEBDB4">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No</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RDefault="661D0F5E" w14:paraId="6CDDB71C" w14:textId="2F2DEDDA">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Potential negative impact as we do not have a women’s staff network.</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P="0C9F37F1" w:rsidRDefault="6ACE0747" w14:paraId="1EE3B0B8" w14:textId="65435C17">
            <w:pPr>
              <w:cnfStyle w:val="000000100000" w:firstRow="0" w:lastRow="0" w:firstColumn="0" w:lastColumn="0" w:oddVBand="0" w:evenVBand="0" w:oddHBand="1" w:evenHBand="0" w:firstRowFirstColumn="0" w:firstRowLastColumn="0" w:lastRowFirstColumn="0" w:lastRowLastColumn="0"/>
              <w:rPr>
                <w:rFonts w:cs="Arial"/>
              </w:rPr>
            </w:pPr>
            <w:r w:rsidRPr="1BEA33F8">
              <w:rPr>
                <w:rFonts w:cs="Arial"/>
              </w:rPr>
              <w:t>We have specific actions to progress gender equality in the workplace by participating in the Equally Safe at Work programme.</w:t>
            </w:r>
          </w:p>
          <w:p w:rsidR="1BEA33F8" w:rsidP="1BEA33F8" w:rsidRDefault="1BEA33F8" w14:paraId="2028E36C" w14:textId="38338AFA">
            <w:pPr>
              <w:cnfStyle w:val="000000100000" w:firstRow="0" w:lastRow="0" w:firstColumn="0" w:lastColumn="0" w:oddVBand="0" w:evenVBand="0" w:oddHBand="1" w:evenHBand="0" w:firstRowFirstColumn="0" w:firstRowLastColumn="0" w:lastRowFirstColumn="0" w:lastRowLastColumn="0"/>
              <w:rPr>
                <w:rFonts w:cs="Arial"/>
              </w:rPr>
            </w:pPr>
          </w:p>
          <w:p w:rsidR="3589CDFA" w:rsidP="1BEA33F8" w:rsidRDefault="3589CDFA" w14:paraId="08CF5B3B" w14:textId="3D83B602">
            <w:pPr>
              <w:cnfStyle w:val="000000100000" w:firstRow="0" w:lastRow="0" w:firstColumn="0" w:lastColumn="0" w:oddVBand="0" w:evenVBand="0" w:oddHBand="1" w:evenHBand="0" w:firstRowFirstColumn="0" w:firstRowLastColumn="0" w:lastRowFirstColumn="0" w:lastRowLastColumn="0"/>
              <w:rPr>
                <w:rFonts w:cs="Arial"/>
              </w:rPr>
            </w:pPr>
            <w:r w:rsidRPr="1BEA33F8">
              <w:rPr>
                <w:rFonts w:cs="Arial"/>
              </w:rPr>
              <w:t>We gather and publish data on equal pay and the strategy includes a refreshed Equal Pay Statement.</w:t>
            </w:r>
          </w:p>
          <w:p w:rsidR="00896DDA" w:rsidP="0C9F37F1" w:rsidRDefault="00896DDA" w14:paraId="445960C6" w14:textId="753BD523">
            <w:pPr>
              <w:cnfStyle w:val="000000100000" w:firstRow="0" w:lastRow="0" w:firstColumn="0" w:lastColumn="0" w:oddVBand="0" w:evenVBand="0" w:oddHBand="1" w:evenHBand="0" w:firstRowFirstColumn="0" w:firstRowLastColumn="0" w:lastRowFirstColumn="0" w:lastRowLastColumn="0"/>
              <w:rPr>
                <w:rFonts w:cs="Arial"/>
              </w:rPr>
            </w:pPr>
          </w:p>
          <w:p w:rsidR="00896DDA" w:rsidP="01D68CED" w:rsidRDefault="33AC777B" w14:noSpellErr="1" w14:paraId="330E12A8" w14:textId="7CB17079">
            <w:pPr>
              <w:cnfStyle w:val="000000100000" w:firstRow="0" w:lastRow="0" w:firstColumn="0" w:lastColumn="0" w:oddVBand="0" w:evenVBand="0" w:oddHBand="1" w:evenHBand="0" w:firstRowFirstColumn="0" w:firstRowLastColumn="0" w:lastRowFirstColumn="0" w:lastRowLastColumn="0"/>
              <w:rPr>
                <w:rFonts w:cs="Arial"/>
              </w:rPr>
            </w:pPr>
            <w:r w:rsidRPr="01D68CED" w:rsidR="214F05B0">
              <w:rPr>
                <w:rFonts w:cs="Arial"/>
              </w:rPr>
              <w:t>We have staff networks to support parents and carers (which can be disproportionately women) and a menopause meet up to provide peer support.</w:t>
            </w:r>
          </w:p>
          <w:p w:rsidR="00896DDA" w:rsidP="01D68CED" w:rsidRDefault="33AC777B" w14:paraId="01437428" w14:textId="618077D9">
            <w:pPr>
              <w:cnfStyle w:val="000000100000" w:firstRow="0" w:lastRow="0" w:firstColumn="0" w:lastColumn="0" w:oddVBand="0" w:evenVBand="0" w:oddHBand="1" w:evenHBand="0" w:firstRowFirstColumn="0" w:firstRowLastColumn="0" w:lastRowFirstColumn="0" w:lastRowLastColumn="0"/>
              <w:rPr>
                <w:rFonts w:cs="Arial"/>
              </w:rPr>
            </w:pPr>
          </w:p>
          <w:p w:rsidR="00896DDA" w:rsidP="01D68CED" w:rsidRDefault="33AC777B" w14:paraId="2F06D939" w14:textId="1F06C045">
            <w:pPr>
              <w:cnfStyle w:val="000000100000" w:firstRow="0" w:lastRow="0" w:firstColumn="0" w:lastColumn="0" w:oddVBand="0" w:evenVBand="0" w:oddHBand="1" w:evenHBand="0" w:firstRowFirstColumn="0" w:firstRowLastColumn="0" w:lastRowFirstColumn="0" w:lastRowLastColumn="0"/>
              <w:rPr>
                <w:rFonts w:cs="Arial"/>
              </w:rPr>
            </w:pPr>
            <w:r w:rsidRPr="01D68CED" w:rsidR="4748D6EB">
              <w:rPr>
                <w:rFonts w:cs="Arial"/>
              </w:rPr>
              <w:t>NES aims to support issues relevant to men’s health through the Wellbeing Hub.</w:t>
            </w:r>
          </w:p>
          <w:p w:rsidR="00896DDA" w:rsidP="01D68CED" w:rsidRDefault="33AC777B" w14:paraId="43F4C87D" w14:textId="4ACC1A28">
            <w:pPr>
              <w:cnfStyle w:val="000000100000" w:firstRow="0" w:lastRow="0" w:firstColumn="0" w:lastColumn="0" w:oddVBand="0" w:evenVBand="0" w:oddHBand="1" w:evenHBand="0" w:firstRowFirstColumn="0" w:firstRowLastColumn="0" w:lastRowFirstColumn="0" w:lastRowLastColumn="0"/>
              <w:rPr>
                <w:rFonts w:cs="Arial"/>
              </w:rPr>
            </w:pPr>
          </w:p>
          <w:p w:rsidR="00896DDA" w:rsidRDefault="33AC777B" w14:paraId="10C695A0" w14:textId="5D233D2D">
            <w:pPr>
              <w:cnfStyle w:val="000000100000" w:firstRow="0" w:lastRow="0" w:firstColumn="0" w:lastColumn="0" w:oddVBand="0" w:evenVBand="0" w:oddHBand="1" w:evenHBand="0" w:firstRowFirstColumn="0" w:firstRowLastColumn="0" w:lastRowFirstColumn="0" w:lastRowLastColumn="0"/>
              <w:rPr>
                <w:rFonts w:cs="Arial"/>
              </w:rPr>
            </w:pPr>
            <w:r w:rsidRPr="4A447110" w:rsidR="452E8142">
              <w:rPr>
                <w:rFonts w:cs="Arial"/>
              </w:rPr>
              <w:t xml:space="preserve">Commitment to address health inequalities by consideration of </w:t>
            </w:r>
            <w:r w:rsidRPr="4A447110" w:rsidR="77E73863">
              <w:rPr>
                <w:rFonts w:cs="Arial"/>
              </w:rPr>
              <w:t xml:space="preserve">men and </w:t>
            </w:r>
            <w:r w:rsidRPr="4A447110" w:rsidR="77E73863">
              <w:rPr>
                <w:rFonts w:cs="Arial"/>
              </w:rPr>
              <w:t>women’s</w:t>
            </w:r>
            <w:r w:rsidRPr="4A447110" w:rsidR="77E73863">
              <w:rPr>
                <w:rFonts w:cs="Arial"/>
              </w:rPr>
              <w:t xml:space="preserve"> different </w:t>
            </w:r>
            <w:r w:rsidRPr="4A447110" w:rsidR="452E8142">
              <w:rPr>
                <w:rFonts w:cs="Arial"/>
              </w:rPr>
              <w:t xml:space="preserve">health needs, access to services and </w:t>
            </w:r>
            <w:r w:rsidRPr="4A447110" w:rsidR="2C0FBE3D">
              <w:rPr>
                <w:rFonts w:cs="Arial"/>
              </w:rPr>
              <w:t xml:space="preserve">to </w:t>
            </w:r>
            <w:r w:rsidRPr="4A447110" w:rsidR="452E8142">
              <w:rPr>
                <w:rFonts w:cs="Arial"/>
              </w:rPr>
              <w:t>the social determinants of health</w:t>
            </w:r>
            <w:r w:rsidRPr="4A447110" w:rsidR="6D1DF44C">
              <w:rPr>
                <w:rFonts w:cs="Arial"/>
              </w:rPr>
              <w:t xml:space="preserve">. </w:t>
            </w:r>
            <w:r w:rsidRPr="4A447110" w:rsidR="765F6EC2">
              <w:rPr>
                <w:rFonts w:cs="Arial"/>
              </w:rPr>
              <w:t>Young adult men have been identified as experiencing worsening health outcomes.</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P="2D4241F9" w:rsidRDefault="43DD80FA" w14:paraId="2A9AB49C" w14:textId="5F9182DB">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Yes – we have identified an equality outcome which aims to contribute to workforce education and training on equality, diversity and inclusion. This includes promoting existing training and resources on sexual harassment in the workplace and allyship.</w:t>
            </w:r>
          </w:p>
          <w:p w:rsidR="00896DDA" w:rsidP="2D4241F9" w:rsidRDefault="00896DDA" w14:paraId="56BE0A28" w14:textId="62462351">
            <w:pPr>
              <w:cnfStyle w:val="000000100000" w:firstRow="0" w:lastRow="0" w:firstColumn="0" w:lastColumn="0" w:oddVBand="0" w:evenVBand="0" w:oddHBand="1" w:evenHBand="0" w:firstRowFirstColumn="0" w:firstRowLastColumn="0" w:lastRowFirstColumn="0" w:lastRowLastColumn="0"/>
              <w:rPr>
                <w:rFonts w:cs="Arial"/>
              </w:rPr>
            </w:pPr>
          </w:p>
          <w:p w:rsidR="00896DDA" w:rsidP="01D68CED" w:rsidRDefault="0148DEF1" w14:noSpellErr="1" w14:paraId="2F702B32" w14:textId="0561DED0">
            <w:pPr>
              <w:cnfStyle w:val="000000100000" w:firstRow="0" w:lastRow="0" w:firstColumn="0" w:lastColumn="0" w:oddVBand="0" w:evenVBand="0" w:oddHBand="1" w:evenHBand="0" w:firstRowFirstColumn="0" w:firstRowLastColumn="0" w:lastRowFirstColumn="0" w:lastRowLastColumn="0"/>
              <w:rPr>
                <w:rFonts w:cs="Arial"/>
              </w:rPr>
            </w:pPr>
            <w:r w:rsidRPr="01D68CED" w:rsidR="0647B092">
              <w:rPr>
                <w:rFonts w:cs="Arial"/>
              </w:rPr>
              <w:t>We will aim to protect women’s rights as an employer and through our role in education and training.</w:t>
            </w:r>
          </w:p>
          <w:p w:rsidR="00896DDA" w:rsidP="01D68CED" w:rsidRDefault="0148DEF1" w14:paraId="1B3A743A" w14:textId="5457C397">
            <w:pPr>
              <w:cnfStyle w:val="000000100000" w:firstRow="0" w:lastRow="0" w:firstColumn="0" w:lastColumn="0" w:oddVBand="0" w:evenVBand="0" w:oddHBand="1" w:evenHBand="0" w:firstRowFirstColumn="0" w:firstRowLastColumn="0" w:lastRowFirstColumn="0" w:lastRowLastColumn="0"/>
              <w:rPr>
                <w:rFonts w:cs="Arial"/>
              </w:rPr>
            </w:pPr>
          </w:p>
          <w:p w:rsidR="00896DDA" w:rsidRDefault="0148DEF1" w14:paraId="2D66D6B2" w14:textId="64838FB2">
            <w:pPr>
              <w:cnfStyle w:val="000000100000" w:firstRow="0" w:lastRow="0" w:firstColumn="0" w:lastColumn="0" w:oddVBand="0" w:evenVBand="0" w:oddHBand="1" w:evenHBand="0" w:firstRowFirstColumn="0" w:firstRowLastColumn="0" w:lastRowFirstColumn="0" w:lastRowLastColumn="0"/>
              <w:rPr>
                <w:rFonts w:cs="Arial"/>
              </w:rPr>
            </w:pPr>
            <w:r w:rsidRPr="01D68CED" w:rsidR="40B35461">
              <w:rPr>
                <w:rFonts w:cs="Arial"/>
              </w:rPr>
              <w:t xml:space="preserve">The strategy aims to be inclusive of everyone and for everyone to feel that it is relevant to them. </w:t>
            </w:r>
          </w:p>
        </w:tc>
      </w:tr>
      <w:tr w:rsidR="00896DDA" w:rsidTr="4A447110" w14:paraId="5D0403C6"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0EAF21FC" w14:textId="77777777">
            <w:pPr>
              <w:rPr>
                <w:rFonts w:cs="Arial"/>
                <w:b w:val="0"/>
                <w:bCs w:val="0"/>
                <w:sz w:val="28"/>
                <w:szCs w:val="28"/>
              </w:rPr>
            </w:pPr>
            <w:r>
              <w:rPr>
                <w:rFonts w:cs="Arial"/>
                <w:b w:val="0"/>
                <w:bCs w:val="0"/>
                <w:sz w:val="28"/>
                <w:szCs w:val="28"/>
              </w:rPr>
              <w:lastRenderedPageBreak/>
              <w:t xml:space="preserve">People who are heterosexual, </w:t>
            </w:r>
            <w:r w:rsidRPr="006020A5">
              <w:rPr>
                <w:rFonts w:cs="Arial"/>
                <w:b w:val="0"/>
                <w:bCs w:val="0"/>
                <w:sz w:val="28"/>
                <w:szCs w:val="28"/>
              </w:rPr>
              <w:t>lesbian, gay</w:t>
            </w:r>
            <w:r>
              <w:rPr>
                <w:rFonts w:cs="Arial"/>
                <w:b w:val="0"/>
                <w:bCs w:val="0"/>
                <w:sz w:val="28"/>
                <w:szCs w:val="28"/>
              </w:rPr>
              <w:t xml:space="preserve"> or </w:t>
            </w:r>
            <w:r w:rsidRPr="006020A5">
              <w:rPr>
                <w:rFonts w:cs="Arial"/>
                <w:b w:val="0"/>
                <w:bCs w:val="0"/>
                <w:sz w:val="28"/>
                <w:szCs w:val="28"/>
              </w:rPr>
              <w:t xml:space="preserve">bisexual </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896DDA" w14:paraId="6FB76A81" w14:textId="77777777">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RDefault="002175C2" w14:paraId="6A7DCC46" w14:textId="0393FDFE">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P="01D68CED" w:rsidRDefault="4B0ACC96" w14:noSpellErr="1" w14:paraId="6999156E" w14:textId="6BD05124">
            <w:pPr>
              <w:cnfStyle w:val="000000000000" w:firstRow="0" w:lastRow="0" w:firstColumn="0" w:lastColumn="0" w:oddVBand="0" w:evenVBand="0" w:oddHBand="0" w:evenHBand="0" w:firstRowFirstColumn="0" w:firstRowLastColumn="0" w:lastRowFirstColumn="0" w:lastRowLastColumn="0"/>
              <w:rPr>
                <w:rFonts w:cs="Arial"/>
              </w:rPr>
            </w:pPr>
            <w:r w:rsidRPr="01D68CED" w:rsidR="00CDB23E">
              <w:rPr>
                <w:rFonts w:cs="Arial"/>
              </w:rPr>
              <w:t>Support to staff through an LGBTQ+ staff network.</w:t>
            </w:r>
          </w:p>
          <w:p w:rsidR="00896DDA" w:rsidP="01D68CED" w:rsidRDefault="4B0ACC96" w14:paraId="2171B3EE" w14:textId="724AB536">
            <w:pPr>
              <w:cnfStyle w:val="000000000000" w:firstRow="0" w:lastRow="0" w:firstColumn="0" w:lastColumn="0" w:oddVBand="0" w:evenVBand="0" w:oddHBand="0" w:evenHBand="0" w:firstRowFirstColumn="0" w:firstRowLastColumn="0" w:lastRowFirstColumn="0" w:lastRowLastColumn="0"/>
              <w:rPr>
                <w:rFonts w:cs="Arial"/>
              </w:rPr>
            </w:pPr>
          </w:p>
          <w:p w:rsidR="00896DDA" w:rsidRDefault="4B0ACC96" w14:paraId="77128B8B" w14:textId="2E6D678C">
            <w:pPr>
              <w:cnfStyle w:val="000000000000" w:firstRow="0" w:lastRow="0" w:firstColumn="0" w:lastColumn="0" w:oddVBand="0" w:evenVBand="0" w:oddHBand="0" w:evenHBand="0" w:firstRowFirstColumn="0" w:firstRowLastColumn="0" w:lastRowFirstColumn="0" w:lastRowLastColumn="0"/>
              <w:rPr>
                <w:rFonts w:cs="Arial"/>
              </w:rPr>
            </w:pPr>
            <w:r w:rsidRPr="01D68CED" w:rsidR="0DD53733">
              <w:rPr>
                <w:rFonts w:cs="Arial"/>
              </w:rPr>
              <w:t xml:space="preserve">Recognition of health inequalities experienced by lesbian, gay and bisexual communities. </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P="0C9F37F1" w:rsidRDefault="4B0ACC96" w14:paraId="7178DD19" w14:textId="27EA5996">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Promotion of Pride events, the NHS Scotland pride badge and LGBT</w:t>
            </w:r>
            <w:r w:rsidR="00F37217">
              <w:rPr>
                <w:rFonts w:cs="Arial"/>
              </w:rPr>
              <w:t>+</w:t>
            </w:r>
            <w:r w:rsidRPr="0C9F37F1">
              <w:rPr>
                <w:rFonts w:cs="Arial"/>
              </w:rPr>
              <w:t xml:space="preserve"> His</w:t>
            </w:r>
            <w:r w:rsidRPr="0C9F37F1" w:rsidR="4F258FBB">
              <w:rPr>
                <w:rFonts w:cs="Arial"/>
              </w:rPr>
              <w:t>t</w:t>
            </w:r>
            <w:r w:rsidRPr="0C9F37F1">
              <w:rPr>
                <w:rFonts w:cs="Arial"/>
              </w:rPr>
              <w:t>ory Month.</w:t>
            </w:r>
          </w:p>
          <w:p w:rsidR="00896DDA" w:rsidP="0C9F37F1" w:rsidRDefault="63DB4E93" w14:paraId="1D8045D7" w14:textId="3C830544">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We have identified an equality outcome which aims to contribute to workforce education and training on equality, diversity and inclusion.</w:t>
            </w:r>
          </w:p>
        </w:tc>
      </w:tr>
      <w:tr w:rsidR="00896DDA" w:rsidTr="4A447110" w14:paraId="1EED21E7"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P="4A447110" w:rsidRDefault="00896DDA" w14:paraId="7E11A562" w14:textId="2B1B604F">
            <w:pPr>
              <w:rPr>
                <w:rFonts w:cs="Arial"/>
                <w:b w:val="0"/>
                <w:bCs w:val="0"/>
                <w:sz w:val="24"/>
                <w:szCs w:val="24"/>
              </w:rPr>
            </w:pPr>
            <w:r w:rsidRPr="4A447110" w:rsidR="00896DDA">
              <w:rPr>
                <w:rFonts w:cs="Arial"/>
                <w:b w:val="0"/>
                <w:bCs w:val="0"/>
                <w:sz w:val="28"/>
                <w:szCs w:val="28"/>
              </w:rPr>
              <w:t>People who are married or in a civil partnership</w:t>
            </w:r>
            <w:r>
              <w:br/>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896DDA" w:rsidRDefault="00896DDA" w14:paraId="0602945F" w14:textId="77777777">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RDefault="6266DC9C" w14:paraId="2C02A60D" w14:textId="577AD4CD">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No</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RDefault="6266DC9C" w14:paraId="7CA91AA2" w14:textId="023D37D5">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Yes</w:t>
            </w:r>
            <w:r w:rsidRPr="2D4241F9" w:rsidR="34605B8D">
              <w:rPr>
                <w:rFonts w:cs="Arial"/>
              </w:rPr>
              <w:t xml:space="preserve"> – NES will </w:t>
            </w:r>
            <w:r w:rsidRPr="2D4241F9" w:rsidR="36C56F7E">
              <w:rPr>
                <w:rFonts w:cs="Arial"/>
              </w:rPr>
              <w:t>comply</w:t>
            </w:r>
            <w:r w:rsidRPr="2D4241F9" w:rsidR="34605B8D">
              <w:rPr>
                <w:rFonts w:cs="Arial"/>
              </w:rPr>
              <w:t xml:space="preserve"> with employment law in relation to marriage and civil partnership.</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6266DC9C" w14:paraId="7E6FB7DA" w14:textId="4544E5FD">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Yes</w:t>
            </w:r>
          </w:p>
        </w:tc>
      </w:tr>
      <w:tr w:rsidR="00896DDA" w:rsidTr="4A447110" w14:paraId="78FC4BBC"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6020A5" w:rsidR="00896DDA" w:rsidRDefault="00896DDA" w14:paraId="0A3A7091" w14:textId="77777777">
            <w:pPr>
              <w:rPr>
                <w:rFonts w:cs="Arial"/>
                <w:sz w:val="28"/>
                <w:szCs w:val="28"/>
              </w:rPr>
            </w:pPr>
            <w:r w:rsidRPr="00736519">
              <w:rPr>
                <w:rFonts w:cs="Arial"/>
                <w:b w:val="0"/>
                <w:bCs w:val="0"/>
                <w:sz w:val="28"/>
                <w:szCs w:val="28"/>
              </w:rPr>
              <w:t>Care experienced people</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Pr="00E5558F" w:rsidR="00896DDA" w:rsidRDefault="00896DDA" w14:paraId="7EFD0F63" w14:textId="77777777">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NOTE - </w:t>
            </w:r>
            <w:r w:rsidRPr="00E5558F">
              <w:rPr>
                <w:rFonts w:cs="Arial"/>
                <w:sz w:val="24"/>
                <w:szCs w:val="24"/>
              </w:rPr>
              <w:t xml:space="preserve">there is no </w:t>
            </w:r>
            <w:r>
              <w:rPr>
                <w:rFonts w:cs="Arial"/>
                <w:sz w:val="24"/>
                <w:szCs w:val="24"/>
              </w:rPr>
              <w:t xml:space="preserve">legal </w:t>
            </w:r>
            <w:r w:rsidRPr="00E5558F">
              <w:rPr>
                <w:rFonts w:cs="Arial"/>
                <w:sz w:val="24"/>
                <w:szCs w:val="24"/>
              </w:rPr>
              <w:t>protection from discrimination on basis of care experience.</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RDefault="2897D8EA" w14:paraId="4D444951" w14:textId="7B881D68">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No</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P="2D4241F9" w:rsidRDefault="2897D8EA" w14:paraId="6633A54D" w14:textId="4FE5544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Yes. We have work to support The Promise and to uphold children’s rights.</w:t>
            </w:r>
          </w:p>
          <w:p w:rsidR="00896DDA" w:rsidP="2D4241F9" w:rsidRDefault="2FFD2109" w14:paraId="5C5A6970" w14:textId="2004777F">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NES hosts the Who Care’s Scotland e-learning module on Turas Learn.</w:t>
            </w:r>
          </w:p>
          <w:p w:rsidR="00896DDA" w:rsidRDefault="00896DDA" w14:paraId="4FBD881C" w14:textId="64870CC1">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2897D8EA" w14:paraId="351B724A" w14:textId="3854EDDB">
            <w:pPr>
              <w:cnfStyle w:val="000000000000" w:firstRow="0" w:lastRow="0" w:firstColumn="0" w:lastColumn="0" w:oddVBand="0" w:evenVBand="0" w:oddHBand="0" w:evenHBand="0" w:firstRowFirstColumn="0" w:firstRowLastColumn="0" w:lastRowFirstColumn="0" w:lastRowLastColumn="0"/>
              <w:rPr>
                <w:rFonts w:cs="Arial"/>
              </w:rPr>
            </w:pPr>
            <w:r w:rsidRPr="4A447110" w:rsidR="6C372DE8">
              <w:rPr>
                <w:rFonts w:cs="Arial"/>
              </w:rPr>
              <w:t>Yes. Through our work on The Promise, we can tackle prejudicial attitudes towards care experienced people and improve outcomes</w:t>
            </w:r>
            <w:r w:rsidRPr="4A447110" w:rsidR="348F8416">
              <w:rPr>
                <w:rFonts w:cs="Arial"/>
              </w:rPr>
              <w:t xml:space="preserve">, contributing to the ambitions in the Promise and linking to an </w:t>
            </w:r>
            <w:r w:rsidRPr="4A447110" w:rsidR="348F8416">
              <w:rPr>
                <w:rFonts w:cs="Arial"/>
              </w:rPr>
              <w:t xml:space="preserve">overall </w:t>
            </w:r>
            <w:r w:rsidRPr="4A447110" w:rsidR="5C7A9E61">
              <w:rPr>
                <w:rFonts w:cs="Arial"/>
              </w:rPr>
              <w:t>rights-based</w:t>
            </w:r>
            <w:r w:rsidRPr="4A447110" w:rsidR="348F8416">
              <w:rPr>
                <w:rFonts w:cs="Arial"/>
              </w:rPr>
              <w:t xml:space="preserve"> approach.</w:t>
            </w:r>
          </w:p>
        </w:tc>
      </w:tr>
      <w:tr w:rsidR="00E73C77" w:rsidTr="4A447110" w14:paraId="23E19079"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736519" w:rsidR="00E73C77" w:rsidRDefault="00E73C77" w14:paraId="2B345997" w14:textId="63BE4A54">
            <w:pPr>
              <w:rPr>
                <w:rFonts w:cs="Arial"/>
                <w:sz w:val="28"/>
                <w:szCs w:val="28"/>
              </w:rPr>
            </w:pPr>
            <w:r w:rsidRPr="00E73C77">
              <w:rPr>
                <w:rFonts w:cs="Arial"/>
                <w:b w:val="0"/>
                <w:bCs w:val="0"/>
                <w:sz w:val="28"/>
                <w:szCs w:val="28"/>
              </w:rPr>
              <w:lastRenderedPageBreak/>
              <w:t>People living in remote, rural and island communities</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00E73C77" w:rsidRDefault="00E73C77" w14:paraId="125DBF23" w14:textId="3794A2AB">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 xml:space="preserve">NOTE - </w:t>
            </w:r>
            <w:r w:rsidRPr="00E5558F">
              <w:rPr>
                <w:rFonts w:cs="Arial"/>
                <w:sz w:val="24"/>
                <w:szCs w:val="24"/>
              </w:rPr>
              <w:t xml:space="preserve">there is no </w:t>
            </w:r>
            <w:r>
              <w:rPr>
                <w:rFonts w:cs="Arial"/>
                <w:sz w:val="24"/>
                <w:szCs w:val="24"/>
              </w:rPr>
              <w:t xml:space="preserve">legal </w:t>
            </w:r>
            <w:r w:rsidRPr="00E5558F">
              <w:rPr>
                <w:rFonts w:cs="Arial"/>
                <w:sz w:val="24"/>
                <w:szCs w:val="24"/>
              </w:rPr>
              <w:t xml:space="preserve">protection from discrimination on basis of </w:t>
            </w:r>
            <w:r w:rsidR="002B56D1">
              <w:rPr>
                <w:rFonts w:cs="Arial"/>
                <w:sz w:val="24"/>
                <w:szCs w:val="24"/>
              </w:rPr>
              <w:t>living in a remote, rural or island community</w:t>
            </w:r>
            <w:r w:rsidRPr="00E5558F">
              <w:rPr>
                <w:rFonts w:cs="Arial"/>
                <w:sz w:val="24"/>
                <w:szCs w:val="24"/>
              </w:rPr>
              <w:t>.</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E73C77" w:rsidRDefault="00628268" w14:paraId="317A6DEB" w14:textId="5F85AEC6">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 xml:space="preserve">Potential unintended impacts if consideration is not given to different experiences, access to services and employment that people living in remote, rural and island communities have. For example, in the NES work to involve people </w:t>
            </w:r>
            <w:r w:rsidRPr="0C9F37F1" w:rsidR="3B2CD8CF">
              <w:rPr>
                <w:rFonts w:cs="Arial"/>
              </w:rPr>
              <w:t>with lived experience in our educational resources.</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E73C77" w:rsidRDefault="18256ACC" w14:paraId="40D79FCC" w14:textId="277DD73E">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Yes. The strategy</w:t>
            </w:r>
            <w:r w:rsidRPr="0C9F37F1" w:rsidR="66EBFBCD">
              <w:rPr>
                <w:rFonts w:cs="Arial"/>
              </w:rPr>
              <w:t xml:space="preserve"> recognises that geography can have an impact on health inequalities. NES aims to improve remote and rural healthcare research, education, practice, recruitment and retention.</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E73C77" w:rsidRDefault="73504245" w14:paraId="2B1A1D44" w14:textId="637FAFAC">
            <w:pPr>
              <w:cnfStyle w:val="000000100000" w:firstRow="0" w:lastRow="0" w:firstColumn="0" w:lastColumn="0" w:oddVBand="0" w:evenVBand="0" w:oddHBand="1" w:evenHBand="0" w:firstRowFirstColumn="0" w:firstRowLastColumn="0" w:lastRowFirstColumn="0" w:lastRowLastColumn="0"/>
              <w:rPr>
                <w:rFonts w:cs="Arial"/>
              </w:rPr>
            </w:pPr>
            <w:r w:rsidRPr="0C9F37F1">
              <w:rPr>
                <w:rFonts w:cs="Arial"/>
              </w:rPr>
              <w:t>N/A</w:t>
            </w:r>
          </w:p>
        </w:tc>
      </w:tr>
      <w:tr w:rsidR="00896DDA" w:rsidTr="4A447110" w14:paraId="37C7C098"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E5558F" w:rsidR="00896DDA" w:rsidP="64C65087" w:rsidRDefault="00896DDA" w14:paraId="01F256C0" w14:textId="13EF53D6">
            <w:pPr>
              <w:spacing w:line="259" w:lineRule="auto"/>
              <w:rPr>
                <w:rFonts w:cs="Arial"/>
                <w:b w:val="0"/>
                <w:bCs w:val="0"/>
                <w:sz w:val="24"/>
                <w:szCs w:val="24"/>
              </w:rPr>
            </w:pPr>
            <w:r w:rsidRPr="64C65087">
              <w:rPr>
                <w:rFonts w:cs="Arial"/>
                <w:b w:val="0"/>
                <w:bCs w:val="0"/>
                <w:sz w:val="28"/>
                <w:szCs w:val="28"/>
              </w:rPr>
              <w:t xml:space="preserve">People experiencing health inequalities caused by socio-economic disadvantage </w:t>
            </w:r>
            <w:r>
              <w:br/>
            </w:r>
            <w:r w:rsidRPr="64C65087">
              <w:rPr>
                <w:rFonts w:cs="Arial"/>
                <w:b w:val="0"/>
                <w:bCs w:val="0"/>
                <w:sz w:val="24"/>
                <w:szCs w:val="24"/>
              </w:rPr>
              <w:t xml:space="preserve">[This may include people living in different or difficult circumstances such </w:t>
            </w:r>
            <w:r w:rsidRPr="64C65087">
              <w:rPr>
                <w:rFonts w:cs="Arial"/>
                <w:b w:val="0"/>
                <w:bCs w:val="0"/>
                <w:sz w:val="24"/>
                <w:szCs w:val="24"/>
              </w:rPr>
              <w:lastRenderedPageBreak/>
              <w:t xml:space="preserve">as people experiencing homelessness, who are in prison or are ex-offenders, people with addictions and people involved with prostitution. Note – </w:t>
            </w:r>
            <w:r w:rsidRPr="64C65087" w:rsidR="7530AB96">
              <w:rPr>
                <w:rFonts w:cs="Arial"/>
                <w:b w:val="0"/>
                <w:bCs w:val="0"/>
                <w:sz w:val="24"/>
                <w:szCs w:val="24"/>
              </w:rPr>
              <w:t>links between socio-economic factors and education</w:t>
            </w:r>
            <w:r w:rsidRPr="64C65087">
              <w:rPr>
                <w:rFonts w:cs="Arial"/>
                <w:b w:val="0"/>
                <w:bCs w:val="0"/>
                <w:sz w:val="24"/>
                <w:szCs w:val="24"/>
              </w:rPr>
              <w:t>.]</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Pr="00E5558F" w:rsidR="00896DDA" w:rsidRDefault="00896DDA" w14:paraId="48F6A325" w14:textId="77777777">
            <w:pP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lastRenderedPageBreak/>
              <w:t xml:space="preserve">NOTE - </w:t>
            </w:r>
            <w:r w:rsidRPr="00E5558F">
              <w:rPr>
                <w:rFonts w:cs="Arial"/>
                <w:sz w:val="24"/>
                <w:szCs w:val="24"/>
              </w:rPr>
              <w:t xml:space="preserve">there is no </w:t>
            </w:r>
            <w:r>
              <w:rPr>
                <w:rFonts w:cs="Arial"/>
                <w:sz w:val="24"/>
                <w:szCs w:val="24"/>
              </w:rPr>
              <w:t xml:space="preserve">legal </w:t>
            </w:r>
            <w:r w:rsidRPr="00E5558F">
              <w:rPr>
                <w:rFonts w:cs="Arial"/>
                <w:sz w:val="24"/>
                <w:szCs w:val="24"/>
              </w:rPr>
              <w:t>protection from discrimination on basis of socio-economic disadvantage.</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51CB1544" w:rsidRDefault="07DCCB7A" w14:paraId="0A9CC1A3" w14:textId="6237EB98">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t>There is the potential unintended impact that health inequalities could be widened if the workforce is not informed on actions to</w:t>
            </w:r>
            <w:r w:rsidRPr="51CB1544" w:rsidR="124E94A5">
              <w:rPr>
                <w:rFonts w:cs="Arial"/>
              </w:rPr>
              <w:t xml:space="preserve"> reduce inequalities caused by socio-economic disadvantages and intersections with protected characteristics.</w:t>
            </w:r>
          </w:p>
          <w:p w:rsidR="00896DDA" w:rsidP="51CB1544" w:rsidRDefault="00896DDA" w14:paraId="41E1ADC7" w14:textId="04242A35">
            <w:pPr>
              <w:cnfStyle w:val="000000000000" w:firstRow="0" w:lastRow="0" w:firstColumn="0" w:lastColumn="0" w:oddVBand="0" w:evenVBand="0" w:oddHBand="0" w:evenHBand="0" w:firstRowFirstColumn="0" w:firstRowLastColumn="0" w:lastRowFirstColumn="0" w:lastRowLastColumn="0"/>
              <w:rPr>
                <w:rFonts w:cs="Arial"/>
              </w:rPr>
            </w:pPr>
          </w:p>
          <w:p w:rsidR="00896DDA" w:rsidP="7401691F" w:rsidRDefault="6BB3369A" w14:paraId="2EE34928" w14:textId="74BA8EF7">
            <w:pPr>
              <w:cnfStyle w:val="000000000000" w:firstRow="0" w:lastRow="0" w:firstColumn="0" w:lastColumn="0" w:oddVBand="0" w:evenVBand="0" w:oddHBand="0" w:evenHBand="0" w:firstRowFirstColumn="0" w:firstRowLastColumn="0" w:lastRowFirstColumn="0" w:lastRowLastColumn="0"/>
              <w:rPr>
                <w:rFonts w:cs="Arial"/>
              </w:rPr>
            </w:pPr>
            <w:r w:rsidRPr="7401691F">
              <w:rPr>
                <w:rFonts w:cs="Arial"/>
              </w:rPr>
              <w:t xml:space="preserve">As this is an overarching strategy, the action plan does not contain specific work programmes that NES is doing on </w:t>
            </w:r>
            <w:r w:rsidRPr="7401691F" w:rsidR="00F37217">
              <w:rPr>
                <w:rFonts w:cs="Arial"/>
              </w:rPr>
              <w:t>population</w:t>
            </w:r>
            <w:r w:rsidRPr="7401691F">
              <w:rPr>
                <w:rFonts w:cs="Arial"/>
              </w:rPr>
              <w:t xml:space="preserve"> groups</w:t>
            </w:r>
            <w:r w:rsidRPr="7401691F" w:rsidR="1D2D0C56">
              <w:rPr>
                <w:rFonts w:cs="Arial"/>
              </w:rPr>
              <w:t xml:space="preserve"> (apart from those related to our equality outcomes)</w:t>
            </w:r>
            <w:r w:rsidRPr="7401691F">
              <w:rPr>
                <w:rFonts w:cs="Arial"/>
              </w:rPr>
              <w:t xml:space="preserve"> but it </w:t>
            </w:r>
            <w:r w:rsidRPr="7401691F">
              <w:rPr>
                <w:rFonts w:cs="Arial"/>
              </w:rPr>
              <w:lastRenderedPageBreak/>
              <w:t>does recognise inclusion health groups and the poorer health outcomes experienced.</w:t>
            </w:r>
          </w:p>
          <w:p w:rsidR="00896DDA" w:rsidP="7401691F" w:rsidRDefault="00896DDA" w14:paraId="5A6C8EB4" w14:textId="05CCD9EF">
            <w:pPr>
              <w:cnfStyle w:val="000000000000" w:firstRow="0" w:lastRow="0" w:firstColumn="0" w:lastColumn="0" w:oddVBand="0" w:evenVBand="0" w:oddHBand="0" w:evenHBand="0" w:firstRowFirstColumn="0" w:firstRowLastColumn="0" w:lastRowFirstColumn="0" w:lastRowLastColumn="0"/>
              <w:rPr>
                <w:rFonts w:cs="Arial"/>
              </w:rPr>
            </w:pPr>
          </w:p>
          <w:p w:rsidR="00896DDA" w:rsidRDefault="21CFA8E0" w14:paraId="38DDA068" w14:textId="5CC1CF5F">
            <w:pPr>
              <w:cnfStyle w:val="000000000000" w:firstRow="0" w:lastRow="0" w:firstColumn="0" w:lastColumn="0" w:oddVBand="0" w:evenVBand="0" w:oddHBand="0" w:evenHBand="0" w:firstRowFirstColumn="0" w:firstRowLastColumn="0" w:lastRowFirstColumn="0" w:lastRowLastColumn="0"/>
              <w:rPr>
                <w:rFonts w:cs="Arial"/>
              </w:rPr>
            </w:pPr>
            <w:r w:rsidRPr="4A447110" w:rsidR="2C98DDF5">
              <w:rPr>
                <w:rFonts w:cs="Arial"/>
              </w:rPr>
              <w:t xml:space="preserve">Potential unintended impacts if there is more resource </w:t>
            </w:r>
            <w:r w:rsidRPr="4A447110" w:rsidR="4F2D110B">
              <w:rPr>
                <w:rFonts w:cs="Arial"/>
              </w:rPr>
              <w:t xml:space="preserve">invested in increasing </w:t>
            </w:r>
            <w:r w:rsidRPr="4A447110" w:rsidR="71C56296">
              <w:rPr>
                <w:rFonts w:cs="Arial"/>
              </w:rPr>
              <w:t>education and training on health inequalities</w:t>
            </w:r>
            <w:r w:rsidRPr="4A447110" w:rsidR="1ECB2898">
              <w:rPr>
                <w:rFonts w:cs="Arial"/>
              </w:rPr>
              <w:t xml:space="preserve"> </w:t>
            </w:r>
            <w:r w:rsidRPr="4A447110" w:rsidR="1ECB2898">
              <w:rPr>
                <w:rFonts w:cs="Arial"/>
              </w:rPr>
              <w:t>in</w:t>
            </w:r>
            <w:r w:rsidRPr="4A447110" w:rsidR="4F2D110B">
              <w:rPr>
                <w:rFonts w:cs="Arial"/>
              </w:rPr>
              <w:t xml:space="preserve"> </w:t>
            </w:r>
            <w:r w:rsidRPr="4A447110" w:rsidR="2C98DDF5">
              <w:rPr>
                <w:rFonts w:cs="Arial"/>
              </w:rPr>
              <w:t>some</w:t>
            </w:r>
            <w:r w:rsidRPr="4A447110" w:rsidR="2C98DDF5">
              <w:rPr>
                <w:rFonts w:cs="Arial"/>
              </w:rPr>
              <w:t xml:space="preserve"> p</w:t>
            </w:r>
            <w:r w:rsidRPr="4A447110" w:rsidR="1ECB2898">
              <w:rPr>
                <w:rFonts w:cs="Arial"/>
              </w:rPr>
              <w:t>arts of the workforce</w:t>
            </w:r>
            <w:r w:rsidRPr="4A447110" w:rsidR="7C96FC35">
              <w:rPr>
                <w:rFonts w:cs="Arial"/>
              </w:rPr>
              <w:t>, which could lead to a disproportionate impact on people accessing health and social care services.</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P="51CB1544" w:rsidRDefault="278BF6D4" w14:paraId="505AD244" w14:textId="2E3CB7EB">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lastRenderedPageBreak/>
              <w:t>Yes. The strategy seeks to support NES meet the Fairer Scotland Duty and to contribute to population health inequalities.</w:t>
            </w:r>
          </w:p>
          <w:p w:rsidR="00896DDA" w:rsidP="51CB1544" w:rsidRDefault="00896DDA" w14:paraId="5171B5DC" w14:textId="4B13A400">
            <w:pPr>
              <w:cnfStyle w:val="000000000000" w:firstRow="0" w:lastRow="0" w:firstColumn="0" w:lastColumn="0" w:oddVBand="0" w:evenVBand="0" w:oddHBand="0" w:evenHBand="0" w:firstRowFirstColumn="0" w:firstRowLastColumn="0" w:lastRowFirstColumn="0" w:lastRowLastColumn="0"/>
              <w:rPr>
                <w:rFonts w:cs="Arial"/>
              </w:rPr>
            </w:pPr>
          </w:p>
          <w:p w:rsidR="00896DDA" w:rsidRDefault="10C005A6" w14:paraId="295F77B8" w14:textId="26878E9C">
            <w:pPr>
              <w:cnfStyle w:val="000000000000" w:firstRow="0" w:lastRow="0" w:firstColumn="0" w:lastColumn="0" w:oddVBand="0" w:evenVBand="0" w:oddHBand="0" w:evenHBand="0" w:firstRowFirstColumn="0" w:firstRowLastColumn="0" w:lastRowFirstColumn="0" w:lastRowLastColumn="0"/>
              <w:rPr>
                <w:rFonts w:cs="Arial"/>
              </w:rPr>
            </w:pPr>
            <w:r w:rsidRPr="51CB1544">
              <w:rPr>
                <w:rFonts w:cs="Arial"/>
              </w:rPr>
              <w:t xml:space="preserve">The strategy recognises the causes of health </w:t>
            </w:r>
            <w:r w:rsidRPr="51CB1544" w:rsidR="34EA4D34">
              <w:rPr>
                <w:rFonts w:cs="Arial"/>
              </w:rPr>
              <w:t>inequalities</w:t>
            </w:r>
            <w:r w:rsidRPr="51CB1544" w:rsidR="4A34E12C">
              <w:rPr>
                <w:rFonts w:cs="Arial"/>
              </w:rPr>
              <w:t xml:space="preserve"> and the legal duty on NES to consider how to reduce inequalities of outcomes caused by socio-economic disadvantage</w:t>
            </w:r>
            <w:r w:rsidRPr="51CB1544" w:rsidR="1C040908">
              <w:rPr>
                <w:rFonts w:cs="Arial"/>
              </w:rPr>
              <w:t>.</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278BF6D4" w14:paraId="6A171A71" w14:textId="77777777">
            <w:pPr>
              <w:cnfStyle w:val="000000000000" w:firstRow="0" w:lastRow="0" w:firstColumn="0" w:lastColumn="0" w:oddVBand="0" w:evenVBand="0" w:oddHBand="0" w:evenHBand="0" w:firstRowFirstColumn="0" w:firstRowLastColumn="0" w:lastRowFirstColumn="0" w:lastRowLastColumn="0"/>
              <w:rPr>
                <w:rFonts w:cs="Arial"/>
              </w:rPr>
            </w:pPr>
            <w:r w:rsidRPr="66862AD4">
              <w:rPr>
                <w:rFonts w:cs="Arial"/>
              </w:rPr>
              <w:t>Yes.</w:t>
            </w:r>
            <w:r w:rsidRPr="66862AD4" w:rsidR="28EBA0BD">
              <w:rPr>
                <w:rFonts w:cs="Arial"/>
              </w:rPr>
              <w:t xml:space="preserve"> </w:t>
            </w:r>
            <w:r w:rsidRPr="66862AD4" w:rsidR="05B2B6ED">
              <w:rPr>
                <w:rFonts w:cs="Arial"/>
              </w:rPr>
              <w:t>The intention of the strategy is to</w:t>
            </w:r>
            <w:r w:rsidRPr="66862AD4" w:rsidR="5D4BC6B6">
              <w:rPr>
                <w:rFonts w:cs="Arial"/>
              </w:rPr>
              <w:t xml:space="preserve"> create an inclusive</w:t>
            </w:r>
            <w:r w:rsidRPr="66862AD4" w:rsidR="171938BF">
              <w:rPr>
                <w:rFonts w:cs="Arial"/>
              </w:rPr>
              <w:t xml:space="preserve"> workplace for staff and learners. </w:t>
            </w:r>
            <w:r w:rsidRPr="66862AD4" w:rsidR="5D4BC6B6">
              <w:rPr>
                <w:rFonts w:cs="Arial"/>
              </w:rPr>
              <w:t xml:space="preserve"> </w:t>
            </w:r>
          </w:p>
          <w:p w:rsidR="00093492" w:rsidRDefault="00093492" w14:paraId="25449D9E" w14:textId="77777777">
            <w:pPr>
              <w:cnfStyle w:val="000000000000" w:firstRow="0" w:lastRow="0" w:firstColumn="0" w:lastColumn="0" w:oddVBand="0" w:evenVBand="0" w:oddHBand="0" w:evenHBand="0" w:firstRowFirstColumn="0" w:firstRowLastColumn="0" w:lastRowFirstColumn="0" w:lastRowLastColumn="0"/>
              <w:rPr>
                <w:rFonts w:cs="Arial"/>
              </w:rPr>
            </w:pPr>
          </w:p>
          <w:p w:rsidR="00093492" w:rsidRDefault="00093492" w14:paraId="4E80A1B0" w14:textId="3DF779A2">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There is an action to increase understanding in the workforce on the causes of health </w:t>
            </w:r>
            <w:r w:rsidR="00C84ADB">
              <w:rPr>
                <w:rFonts w:cs="Arial"/>
              </w:rPr>
              <w:t>inequalities</w:t>
            </w:r>
            <w:r>
              <w:rPr>
                <w:rFonts w:cs="Arial"/>
              </w:rPr>
              <w:t xml:space="preserve"> and the potential s</w:t>
            </w:r>
            <w:r w:rsidR="00C60CCB">
              <w:rPr>
                <w:rFonts w:cs="Arial"/>
              </w:rPr>
              <w:t>ti</w:t>
            </w:r>
            <w:r>
              <w:rPr>
                <w:rFonts w:cs="Arial"/>
              </w:rPr>
              <w:t xml:space="preserve">gma </w:t>
            </w:r>
            <w:r w:rsidR="00C60CCB">
              <w:rPr>
                <w:rFonts w:cs="Arial"/>
              </w:rPr>
              <w:t>experienced by people living in poverty</w:t>
            </w:r>
            <w:r w:rsidR="00C84ADB">
              <w:rPr>
                <w:rFonts w:cs="Arial"/>
              </w:rPr>
              <w:t>, areas of deprivation.</w:t>
            </w:r>
          </w:p>
        </w:tc>
      </w:tr>
      <w:tr w:rsidR="00896DDA" w:rsidTr="4A447110" w14:paraId="3A3F11A8" w14:textId="77777777">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00896DDA" w:rsidRDefault="00896DDA" w14:paraId="05345107" w14:textId="77777777">
            <w:pPr>
              <w:rPr>
                <w:rFonts w:cs="Arial"/>
                <w:sz w:val="28"/>
                <w:szCs w:val="28"/>
              </w:rPr>
            </w:pPr>
            <w:r w:rsidRPr="003861C1">
              <w:rPr>
                <w:rFonts w:cs="Arial"/>
                <w:b w:val="0"/>
                <w:bCs w:val="0"/>
                <w:sz w:val="28"/>
                <w:szCs w:val="28"/>
              </w:rPr>
              <w:t>People experiencing employment inequalities caused by socio-economic disadvantage</w:t>
            </w:r>
          </w:p>
          <w:p w:rsidRPr="003861C1" w:rsidR="00896DDA" w:rsidP="4A447110" w:rsidRDefault="00896DDA" w14:paraId="431529CC" w14:textId="26328AF7">
            <w:pPr>
              <w:rPr>
                <w:rFonts w:cs="Arial"/>
                <w:b w:val="0"/>
                <w:bCs w:val="0"/>
                <w:sz w:val="24"/>
                <w:szCs w:val="24"/>
              </w:rPr>
            </w:pPr>
            <w:r w:rsidRPr="4A447110" w:rsidR="00896DDA">
              <w:rPr>
                <w:rFonts w:cs="Arial"/>
                <w:b w:val="0"/>
                <w:bCs w:val="0"/>
                <w:sz w:val="24"/>
                <w:szCs w:val="24"/>
              </w:rPr>
              <w:t>[This may include people living in different or difficult circumstances, such as people experiencing homelessness, who are in prison or ex-offenders, people with addictions, ex-service personnel/veterans and people involved with prostitution.</w:t>
            </w:r>
            <w:r>
              <w:br/>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Pr="00E5558F" w:rsidR="00896DDA" w:rsidRDefault="00896DDA" w14:paraId="1DF1500D" w14:textId="77777777">
            <w:pPr>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lastRenderedPageBreak/>
              <w:t xml:space="preserve">NOTE - </w:t>
            </w:r>
            <w:r w:rsidRPr="00E5558F">
              <w:rPr>
                <w:rFonts w:cs="Arial"/>
                <w:sz w:val="24"/>
                <w:szCs w:val="24"/>
              </w:rPr>
              <w:t xml:space="preserve">there is no </w:t>
            </w:r>
            <w:r>
              <w:rPr>
                <w:rFonts w:cs="Arial"/>
                <w:sz w:val="24"/>
                <w:szCs w:val="24"/>
              </w:rPr>
              <w:t xml:space="preserve">legal </w:t>
            </w:r>
            <w:r w:rsidRPr="00E5558F">
              <w:rPr>
                <w:rFonts w:cs="Arial"/>
                <w:sz w:val="24"/>
                <w:szCs w:val="24"/>
              </w:rPr>
              <w:t>protection from discrimination in employment on basis of socio-economic disadvantage.</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P="7401691F" w:rsidRDefault="002346B8" w14:paraId="3F70E328" w14:textId="7E54D30E">
            <w:pPr>
              <w:cnfStyle w:val="000000100000" w:firstRow="0" w:lastRow="0" w:firstColumn="0" w:lastColumn="0" w:oddVBand="0" w:evenVBand="0" w:oddHBand="1" w:evenHBand="0" w:firstRowFirstColumn="0" w:firstRowLastColumn="0" w:lastRowFirstColumn="0" w:lastRowLastColumn="0"/>
              <w:rPr>
                <w:rFonts w:cs="Arial"/>
              </w:rPr>
            </w:pPr>
            <w:r>
              <w:rPr>
                <w:rFonts w:cs="Arial"/>
              </w:rPr>
              <w:t>Potential unintended impact if there is more investment or opportunity to access education and training for some parts of the workforce</w:t>
            </w:r>
            <w:r w:rsidR="00EF0926">
              <w:rPr>
                <w:rFonts w:cs="Arial"/>
              </w:rPr>
              <w:t>. This could lead to less opportunities for progression and increasing income e.g. consideration of part-time workers, people with long-term conditions or a disability.</w:t>
            </w:r>
          </w:p>
          <w:p w:rsidR="00896DDA" w:rsidRDefault="00896DDA" w14:paraId="4D98CD80" w14:textId="547CF61D">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164561" w:rsidP="00164561" w:rsidRDefault="00164561" w14:paraId="28A4C855" w14:textId="51338F6D">
            <w:pPr>
              <w:cnfStyle w:val="000000100000" w:firstRow="0" w:lastRow="0" w:firstColumn="0" w:lastColumn="0" w:oddVBand="0" w:evenVBand="0" w:oddHBand="1" w:evenHBand="0" w:firstRowFirstColumn="0" w:firstRowLastColumn="0" w:lastRowFirstColumn="0" w:lastRowLastColumn="0"/>
              <w:rPr>
                <w:rFonts w:cs="Arial"/>
              </w:rPr>
            </w:pPr>
            <w:r w:rsidRPr="4A447110" w:rsidR="4EEE6548">
              <w:rPr>
                <w:rFonts w:cs="Arial"/>
              </w:rPr>
              <w:t>Yes</w:t>
            </w:r>
            <w:r w:rsidRPr="4A447110" w:rsidR="1CCB6F98">
              <w:rPr>
                <w:rFonts w:cs="Arial"/>
              </w:rPr>
              <w:t>.</w:t>
            </w:r>
            <w:r w:rsidRPr="4A447110" w:rsidR="1CCB6F98">
              <w:rPr>
                <w:rFonts w:cs="Arial"/>
              </w:rPr>
              <w:t xml:space="preserve">The strategy </w:t>
            </w:r>
            <w:r w:rsidRPr="4A447110" w:rsidR="1CCB6F98">
              <w:rPr>
                <w:rFonts w:cs="Arial"/>
              </w:rPr>
              <w:t>seeks</w:t>
            </w:r>
            <w:r w:rsidRPr="4A447110" w:rsidR="1CCB6F98">
              <w:rPr>
                <w:rFonts w:cs="Arial"/>
              </w:rPr>
              <w:t xml:space="preserve"> to support NES meet the Fairer Scotland Duty and to contribute to population health inequalities.</w:t>
            </w:r>
          </w:p>
          <w:p w:rsidR="00164561" w:rsidP="51CB1544" w:rsidRDefault="00164561" w14:paraId="43D6F5E9" w14:textId="77777777">
            <w:pPr>
              <w:cnfStyle w:val="000000100000" w:firstRow="0" w:lastRow="0" w:firstColumn="0" w:lastColumn="0" w:oddVBand="0" w:evenVBand="0" w:oddHBand="1" w:evenHBand="0" w:firstRowFirstColumn="0" w:firstRowLastColumn="0" w:lastRowFirstColumn="0" w:lastRowLastColumn="0"/>
              <w:rPr>
                <w:rFonts w:cs="Arial"/>
              </w:rPr>
            </w:pPr>
          </w:p>
          <w:p w:rsidR="00896DDA" w:rsidP="51CB1544" w:rsidRDefault="5D9F152D" w14:paraId="6A4045FB" w14:textId="1CCB4C23">
            <w:pPr>
              <w:cnfStyle w:val="000000100000" w:firstRow="0" w:lastRow="0" w:firstColumn="0" w:lastColumn="0" w:oddVBand="0" w:evenVBand="0" w:oddHBand="1" w:evenHBand="0" w:firstRowFirstColumn="0" w:firstRowLastColumn="0" w:lastRowFirstColumn="0" w:lastRowLastColumn="0"/>
              <w:rPr>
                <w:rFonts w:cs="Arial"/>
              </w:rPr>
            </w:pPr>
            <w:r w:rsidRPr="4A447110" w:rsidR="4EEE6548">
              <w:rPr>
                <w:rFonts w:cs="Arial"/>
              </w:rPr>
              <w:t xml:space="preserve">NES aims to be an inclusive </w:t>
            </w:r>
            <w:r w:rsidRPr="4A447110" w:rsidR="63BE1ABE">
              <w:rPr>
                <w:rFonts w:cs="Arial"/>
              </w:rPr>
              <w:t>employer,</w:t>
            </w:r>
            <w:r w:rsidRPr="4A447110" w:rsidR="4EEE6548">
              <w:rPr>
                <w:rFonts w:cs="Arial"/>
              </w:rPr>
              <w:t xml:space="preserve"> and the action plan includes actions to </w:t>
            </w:r>
            <w:r w:rsidRPr="4A447110" w:rsidR="4EEE6548">
              <w:rPr>
                <w:rFonts w:cs="Arial"/>
              </w:rPr>
              <w:t>look at</w:t>
            </w:r>
            <w:r w:rsidRPr="4A447110" w:rsidR="3682F380">
              <w:rPr>
                <w:rFonts w:cs="Arial"/>
              </w:rPr>
              <w:t xml:space="preserve"> our workforce data across the employment journey. The </w:t>
            </w:r>
            <w:r w:rsidRPr="4A447110" w:rsidR="3682F380">
              <w:rPr>
                <w:rFonts w:cs="Arial"/>
              </w:rPr>
              <w:t>JobTrain</w:t>
            </w:r>
            <w:r w:rsidRPr="4A447110" w:rsidR="3682F380">
              <w:rPr>
                <w:rFonts w:cs="Arial"/>
              </w:rPr>
              <w:t xml:space="preserve"> system now includes questions about socio-economic circumstances, care experience, caring experience as well as protected characteristics.</w:t>
            </w:r>
          </w:p>
          <w:p w:rsidR="00A703D7" w:rsidP="51CB1544" w:rsidRDefault="00A703D7" w14:paraId="2BBAC46E" w14:textId="2FB07D3B">
            <w:pPr>
              <w:cnfStyle w:val="000000100000" w:firstRow="0" w:lastRow="0" w:firstColumn="0" w:lastColumn="0" w:oddVBand="0" w:evenVBand="0" w:oddHBand="1" w:evenHBand="0" w:firstRowFirstColumn="0" w:firstRowLastColumn="0" w:lastRowFirstColumn="0" w:lastRowLastColumn="0"/>
              <w:rPr>
                <w:rFonts w:cs="Arial"/>
              </w:rPr>
            </w:pPr>
            <w:r w:rsidRPr="4A447110" w:rsidR="5583882C">
              <w:rPr>
                <w:rFonts w:cs="Arial"/>
              </w:rPr>
              <w:t xml:space="preserve">Links to Fair </w:t>
            </w:r>
            <w:r w:rsidRPr="4A447110" w:rsidR="5583882C">
              <w:rPr>
                <w:rFonts w:cs="Arial"/>
              </w:rPr>
              <w:t>Work.</w:t>
            </w:r>
          </w:p>
          <w:p w:rsidR="00896DDA" w:rsidP="51CB1544" w:rsidRDefault="00896DDA" w14:paraId="1CE06EA4" w14:textId="2E47C25E">
            <w:pPr>
              <w:cnfStyle w:val="000000100000" w:firstRow="0" w:lastRow="0" w:firstColumn="0" w:lastColumn="0" w:oddVBand="0" w:evenVBand="0" w:oddHBand="1" w:evenHBand="0" w:firstRowFirstColumn="0" w:firstRowLastColumn="0" w:lastRowFirstColumn="0" w:lastRowLastColumn="0"/>
              <w:rPr>
                <w:rFonts w:cs="Arial"/>
              </w:rPr>
            </w:pPr>
          </w:p>
          <w:p w:rsidR="00896DDA" w:rsidRDefault="5040C7D3" w14:paraId="6C441ABF" w14:textId="77777777">
            <w:pPr>
              <w:cnfStyle w:val="000000100000" w:firstRow="0" w:lastRow="0" w:firstColumn="0" w:lastColumn="0" w:oddVBand="0" w:evenVBand="0" w:oddHBand="1" w:evenHBand="0" w:firstRowFirstColumn="0" w:firstRowLastColumn="0" w:lastRowFirstColumn="0" w:lastRowLastColumn="0"/>
              <w:rPr>
                <w:rFonts w:cs="Arial"/>
              </w:rPr>
            </w:pPr>
            <w:r w:rsidRPr="51CB1544">
              <w:rPr>
                <w:rFonts w:cs="Arial"/>
              </w:rPr>
              <w:t xml:space="preserve">We undertake an inclusion survey to measure </w:t>
            </w:r>
            <w:r w:rsidRPr="51CB1544" w:rsidR="6AE55AC7">
              <w:rPr>
                <w:rFonts w:cs="Arial"/>
              </w:rPr>
              <w:t>perceptions</w:t>
            </w:r>
            <w:r w:rsidRPr="51CB1544">
              <w:rPr>
                <w:rFonts w:cs="Arial"/>
              </w:rPr>
              <w:t xml:space="preserve"> of inclusion in NES biannually.</w:t>
            </w:r>
          </w:p>
          <w:p w:rsidR="00A703D7" w:rsidRDefault="00A703D7" w14:paraId="5092F8B6" w14:textId="77777777">
            <w:pPr>
              <w:cnfStyle w:val="000000100000" w:firstRow="0" w:lastRow="0" w:firstColumn="0" w:lastColumn="0" w:oddVBand="0" w:evenVBand="0" w:oddHBand="1" w:evenHBand="0" w:firstRowFirstColumn="0" w:firstRowLastColumn="0" w:lastRowFirstColumn="0" w:lastRowLastColumn="0"/>
              <w:rPr>
                <w:rFonts w:cs="Arial"/>
              </w:rPr>
            </w:pPr>
          </w:p>
          <w:p w:rsidR="00A703D7" w:rsidRDefault="00A703D7" w14:paraId="33D032C7" w14:textId="77777777">
            <w:pPr>
              <w:cnfStyle w:val="000000100000" w:firstRow="0" w:lastRow="0" w:firstColumn="0" w:lastColumn="0" w:oddVBand="0" w:evenVBand="0" w:oddHBand="1" w:evenHBand="0" w:firstRowFirstColumn="0" w:firstRowLastColumn="0" w:lastRowFirstColumn="0" w:lastRowLastColumn="0"/>
              <w:rPr>
                <w:rFonts w:cs="Arial"/>
              </w:rPr>
            </w:pPr>
            <w:r>
              <w:rPr>
                <w:rFonts w:cs="Arial"/>
              </w:rPr>
              <w:t>Work towards Equally Safe at Work accreditation includes focus groups with lower paid female workforce</w:t>
            </w:r>
            <w:r w:rsidR="008C04B4">
              <w:rPr>
                <w:rFonts w:cs="Arial"/>
              </w:rPr>
              <w:t xml:space="preserve">. This will inform actions we can take to address gender inequality in the workplace and wider </w:t>
            </w:r>
            <w:r w:rsidR="008C04B4">
              <w:rPr>
                <w:rFonts w:cs="Arial"/>
              </w:rPr>
              <w:lastRenderedPageBreak/>
              <w:t>efforts to address the gender pay gap.</w:t>
            </w:r>
          </w:p>
          <w:p w:rsidR="008C04B4" w:rsidRDefault="008C04B4" w14:paraId="7A108BFA" w14:textId="4BCAB133">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P="51CB1544" w:rsidRDefault="58DD4435" w14:paraId="668C432A" w14:textId="4CF8D345">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lastRenderedPageBreak/>
              <w:t xml:space="preserve">Yes. The intention of the strategy is to create an inclusive workplace for staff and learners.  </w:t>
            </w:r>
          </w:p>
          <w:p w:rsidR="00896DDA" w:rsidRDefault="00896DDA" w14:paraId="67D6E5E9" w14:textId="6DD4EB40">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2353FB6F" w14:textId="77777777">
        <w:trPr>
          <w:trHeight w:val="1247"/>
        </w:trPr>
        <w:tc>
          <w:tcPr>
            <w:cnfStyle w:val="001000000000" w:firstRow="0" w:lastRow="0" w:firstColumn="1" w:lastColumn="0" w:oddVBand="0" w:evenVBand="0" w:oddHBand="0" w:evenHBand="0" w:firstRowFirstColumn="0" w:firstRowLastColumn="0" w:lastRowFirstColumn="0" w:lastRowLastColumn="0"/>
            <w:tcW w:w="2133" w:type="dxa"/>
            <w:shd w:val="clear" w:color="auto" w:fill="D9E2F3" w:themeFill="accent1" w:themeFillTint="33"/>
            <w:tcMar/>
            <w:vAlign w:val="center"/>
          </w:tcPr>
          <w:p w:rsidRPr="003861C1" w:rsidR="00896DDA" w:rsidRDefault="00896DDA" w14:paraId="20953718" w14:textId="77777777">
            <w:pPr>
              <w:rPr>
                <w:rFonts w:cs="Arial"/>
                <w:b w:val="0"/>
                <w:bCs w:val="0"/>
                <w:sz w:val="28"/>
                <w:szCs w:val="28"/>
              </w:rPr>
            </w:pPr>
            <w:r>
              <w:rPr>
                <w:rFonts w:cs="Arial"/>
                <w:b w:val="0"/>
                <w:bCs w:val="0"/>
                <w:sz w:val="28"/>
                <w:szCs w:val="28"/>
              </w:rPr>
              <w:lastRenderedPageBreak/>
              <w:t xml:space="preserve">Carers </w:t>
            </w:r>
          </w:p>
        </w:tc>
        <w:tc>
          <w:tcPr>
            <w:cnfStyle w:val="000000000000" w:firstRow="0" w:lastRow="0" w:firstColumn="0" w:lastColumn="0" w:oddVBand="0" w:evenVBand="0" w:oddHBand="0" w:evenHBand="0" w:firstRowFirstColumn="0" w:firstRowLastColumn="0" w:lastRowFirstColumn="0" w:lastRowLastColumn="0"/>
            <w:tcW w:w="2824" w:type="dxa"/>
            <w:shd w:val="clear" w:color="auto" w:fill="D9E2F3" w:themeFill="accent1" w:themeFillTint="33"/>
            <w:tcMar/>
          </w:tcPr>
          <w:p w:rsidRPr="003861C1" w:rsidR="00896DDA" w:rsidRDefault="00896DDA" w14:paraId="176F5E20" w14:textId="77777777">
            <w:pPr>
              <w:cnfStyle w:val="000000000000" w:firstRow="0" w:lastRow="0" w:firstColumn="0" w:lastColumn="0" w:oddVBand="0" w:evenVBand="0" w:oddHBand="0" w:evenHBand="0" w:firstRowFirstColumn="0" w:firstRowLastColumn="0" w:lastRowFirstColumn="0" w:lastRowLastColumn="0"/>
              <w:rPr>
                <w:rFonts w:cs="Arial"/>
                <w:sz w:val="28"/>
                <w:szCs w:val="28"/>
              </w:rPr>
            </w:pPr>
            <w:r w:rsidRPr="4A447110" w:rsidR="00896DDA">
              <w:rPr>
                <w:rFonts w:cs="Arial"/>
                <w:sz w:val="24"/>
                <w:szCs w:val="24"/>
              </w:rPr>
              <w:t xml:space="preserve">NOTE - </w:t>
            </w:r>
            <w:r w:rsidRPr="4A447110" w:rsidR="00896DDA">
              <w:rPr>
                <w:rFonts w:cs="Arial"/>
                <w:sz w:val="24"/>
                <w:szCs w:val="24"/>
              </w:rPr>
              <w:t xml:space="preserve">there is no </w:t>
            </w:r>
            <w:r w:rsidRPr="4A447110" w:rsidR="00896DDA">
              <w:rPr>
                <w:rFonts w:cs="Arial"/>
                <w:sz w:val="24"/>
                <w:szCs w:val="24"/>
              </w:rPr>
              <w:t xml:space="preserve">legal </w:t>
            </w:r>
            <w:r w:rsidRPr="4A447110" w:rsidR="00896DDA">
              <w:rPr>
                <w:rFonts w:cs="Arial"/>
                <w:sz w:val="24"/>
                <w:szCs w:val="24"/>
              </w:rPr>
              <w:t>protection from discrimination on basis of caring responsibilities.</w:t>
            </w:r>
            <w:r w:rsidRPr="4A447110" w:rsidR="00896DDA">
              <w:rPr>
                <w:rFonts w:cs="Arial"/>
                <w:sz w:val="24"/>
                <w:szCs w:val="24"/>
              </w:rPr>
              <w:t xml:space="preserve"> Women continue to have </w:t>
            </w:r>
            <w:bookmarkStart w:name="_Int_pQd2YBW0" w:id="1818223481"/>
            <w:r w:rsidRPr="4A447110" w:rsidR="00896DDA">
              <w:rPr>
                <w:rFonts w:cs="Arial"/>
                <w:sz w:val="24"/>
                <w:szCs w:val="24"/>
              </w:rPr>
              <w:t>the majority of</w:t>
            </w:r>
            <w:bookmarkEnd w:id="1818223481"/>
            <w:r w:rsidRPr="4A447110" w:rsidR="00896DDA">
              <w:rPr>
                <w:rFonts w:cs="Arial"/>
                <w:sz w:val="24"/>
                <w:szCs w:val="24"/>
              </w:rPr>
              <w:t xml:space="preserve"> caring responsibilities and can be put at a particular disadvantage in connection with this. This may be unlawful indirect sex discrimination.</w:t>
            </w:r>
          </w:p>
        </w:tc>
        <w:tc>
          <w:tcPr>
            <w:cnfStyle w:val="000000000000" w:firstRow="0" w:lastRow="0" w:firstColumn="0" w:lastColumn="0" w:oddVBand="0" w:evenVBand="0" w:oddHBand="0" w:evenHBand="0" w:firstRowFirstColumn="0" w:firstRowLastColumn="0" w:lastRowFirstColumn="0" w:lastRowLastColumn="0"/>
            <w:tcW w:w="3266" w:type="dxa"/>
            <w:shd w:val="clear" w:color="auto" w:fill="D9E2F3" w:themeFill="accent1" w:themeFillTint="33"/>
            <w:tcMar/>
          </w:tcPr>
          <w:p w:rsidR="00896DDA" w:rsidRDefault="00E5193F" w14:paraId="267AB344" w14:textId="02E00E10">
            <w:pPr>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cnfStyle w:val="000000000000" w:firstRow="0" w:lastRow="0" w:firstColumn="0" w:lastColumn="0" w:oddVBand="0" w:evenVBand="0" w:oddHBand="0" w:evenHBand="0" w:firstRowFirstColumn="0" w:firstRowLastColumn="0" w:lastRowFirstColumn="0" w:lastRowLastColumn="0"/>
            <w:tcW w:w="2691" w:type="dxa"/>
            <w:shd w:val="clear" w:color="auto" w:fill="D9E2F3" w:themeFill="accent1" w:themeFillTint="33"/>
            <w:tcMar/>
          </w:tcPr>
          <w:p w:rsidR="00896DDA" w:rsidP="0C9F37F1" w:rsidRDefault="6766B352" w14:paraId="15D376DD" w14:textId="2E8BC9DE">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Yes. The strategy makes a commitment to the Carer Positive Award and to a parent and carers staff network.</w:t>
            </w:r>
          </w:p>
          <w:p w:rsidR="00896DDA" w:rsidP="0C9F37F1" w:rsidRDefault="00896DDA" w14:paraId="78173559" w14:textId="0C359317">
            <w:pPr>
              <w:cnfStyle w:val="000000000000" w:firstRow="0" w:lastRow="0" w:firstColumn="0" w:lastColumn="0" w:oddVBand="0" w:evenVBand="0" w:oddHBand="0" w:evenHBand="0" w:firstRowFirstColumn="0" w:firstRowLastColumn="0" w:lastRowFirstColumn="0" w:lastRowLastColumn="0"/>
              <w:rPr>
                <w:rFonts w:cs="Arial"/>
              </w:rPr>
            </w:pPr>
          </w:p>
          <w:p w:rsidR="00896DDA" w:rsidRDefault="6766B352" w14:paraId="4C3BEFAD" w14:textId="23F53FD8">
            <w:pPr>
              <w:cnfStyle w:val="000000000000" w:firstRow="0" w:lastRow="0" w:firstColumn="0" w:lastColumn="0" w:oddVBand="0" w:evenVBand="0" w:oddHBand="0" w:evenHBand="0" w:firstRowFirstColumn="0" w:firstRowLastColumn="0" w:lastRowFirstColumn="0" w:lastRowLastColumn="0"/>
              <w:rPr>
                <w:rFonts w:cs="Arial"/>
              </w:rPr>
            </w:pPr>
            <w:r w:rsidRPr="0C9F37F1">
              <w:rPr>
                <w:rFonts w:cs="Arial"/>
              </w:rPr>
              <w:t>NES also has a work programme to support carers.</w:t>
            </w:r>
          </w:p>
        </w:tc>
        <w:tc>
          <w:tcPr>
            <w:cnfStyle w:val="000000000000" w:firstRow="0" w:lastRow="0" w:firstColumn="0" w:lastColumn="0" w:oddVBand="0" w:evenVBand="0" w:oddHBand="0" w:evenHBand="0" w:firstRowFirstColumn="0" w:firstRowLastColumn="0" w:lastRowFirstColumn="0" w:lastRowLastColumn="0"/>
            <w:tcW w:w="3115" w:type="dxa"/>
            <w:shd w:val="clear" w:color="auto" w:fill="D9E2F3" w:themeFill="accent1" w:themeFillTint="33"/>
            <w:tcMar/>
          </w:tcPr>
          <w:p w:rsidR="00896DDA" w:rsidRDefault="00896DDA" w14:paraId="32668DA0" w14:textId="77777777">
            <w:pPr>
              <w:cnfStyle w:val="000000000000" w:firstRow="0" w:lastRow="0" w:firstColumn="0" w:lastColumn="0" w:oddVBand="0" w:evenVBand="0" w:oddHBand="0" w:evenHBand="0" w:firstRowFirstColumn="0" w:firstRowLastColumn="0" w:lastRowFirstColumn="0" w:lastRowLastColumn="0"/>
              <w:rPr>
                <w:rFonts w:cs="Arial"/>
              </w:rPr>
            </w:pPr>
          </w:p>
        </w:tc>
      </w:tr>
      <w:bookmarkEnd w:id="13"/>
    </w:tbl>
    <w:p w:rsidR="00896DDA" w:rsidP="00896DDA" w:rsidRDefault="00896DDA" w14:paraId="67E18FAA" w14:textId="77777777">
      <w:pPr>
        <w:rPr>
          <w:rStyle w:val="Heading2Char"/>
          <w:szCs w:val="36"/>
        </w:rPr>
      </w:pPr>
      <w:r>
        <w:rPr>
          <w:rStyle w:val="Heading2Char"/>
          <w:szCs w:val="36"/>
        </w:rPr>
        <w:br w:type="page"/>
      </w:r>
    </w:p>
    <w:p w:rsidR="00896DDA" w:rsidP="00896DDA" w:rsidRDefault="00896DDA" w14:paraId="53514B64" w14:textId="58E06C0F">
      <w:pPr>
        <w:pStyle w:val="Heading1"/>
      </w:pPr>
      <w:bookmarkStart w:name="_Toc145585988" w:id="14"/>
      <w:bookmarkStart w:name="_Toc1855831300" w:id="1927108128"/>
      <w:r w:rsidR="00896DDA">
        <w:rPr/>
        <w:t xml:space="preserve">Annex </w:t>
      </w:r>
      <w:r w:rsidR="4B22C57F">
        <w:rPr/>
        <w:t>B</w:t>
      </w:r>
      <w:r w:rsidR="00896DDA">
        <w:rPr/>
        <w:t>: Impact on UNCRC rights</w:t>
      </w:r>
      <w:bookmarkEnd w:id="14"/>
      <w:bookmarkEnd w:id="1927108128"/>
    </w:p>
    <w:p w:rsidRPr="00DF2A94" w:rsidR="00896DDA" w:rsidP="00896DDA" w:rsidRDefault="21E55DD0" w14:paraId="70C624F9" w14:textId="6D00C650">
      <w:pPr>
        <w:rPr>
          <w:rFonts w:ascii="Arial" w:hAnsi="Arial" w:cs="Arial"/>
          <w:b/>
          <w:bCs/>
          <w:sz w:val="28"/>
          <w:szCs w:val="28"/>
        </w:rPr>
      </w:pPr>
      <w:r w:rsidRPr="00DAB81D">
        <w:rPr>
          <w:rFonts w:ascii="Arial" w:hAnsi="Arial" w:cs="Arial"/>
          <w:b/>
          <w:bCs/>
          <w:sz w:val="28"/>
          <w:szCs w:val="28"/>
        </w:rPr>
        <w:t>We all have a</w:t>
      </w:r>
      <w:r w:rsidR="002E7824">
        <w:rPr>
          <w:rFonts w:ascii="Arial" w:hAnsi="Arial" w:cs="Arial"/>
          <w:b/>
          <w:bCs/>
          <w:sz w:val="28"/>
          <w:szCs w:val="28"/>
        </w:rPr>
        <w:t xml:space="preserve"> legal</w:t>
      </w:r>
      <w:r w:rsidRPr="00DAB81D">
        <w:rPr>
          <w:rFonts w:ascii="Arial" w:hAnsi="Arial" w:cs="Arial"/>
          <w:b/>
          <w:bCs/>
          <w:sz w:val="28"/>
          <w:szCs w:val="28"/>
        </w:rPr>
        <w:t xml:space="preserve"> responsibility to ensure the work we do does not adversely affect children’s rights, both directly and indirectly. </w:t>
      </w:r>
      <w:r w:rsidRPr="00DAB81D" w:rsidR="154702E6">
        <w:rPr>
          <w:rFonts w:ascii="Arial" w:hAnsi="Arial" w:cs="Arial"/>
          <w:b/>
          <w:bCs/>
          <w:sz w:val="28"/>
          <w:szCs w:val="28"/>
        </w:rPr>
        <w:t>Children’s rights are now enshrined in Scottish law through the</w:t>
      </w:r>
      <w:r w:rsidRPr="00DAB81D">
        <w:rPr>
          <w:rFonts w:ascii="Arial" w:hAnsi="Arial" w:cs="Arial"/>
          <w:b/>
          <w:bCs/>
          <w:sz w:val="28"/>
          <w:szCs w:val="28"/>
        </w:rPr>
        <w:t xml:space="preserve"> UNCRC (</w:t>
      </w:r>
      <w:r w:rsidRPr="00DAB81D" w:rsidR="0F84C30B">
        <w:rPr>
          <w:rFonts w:ascii="Arial" w:hAnsi="Arial" w:cs="Arial"/>
          <w:b/>
          <w:bCs/>
          <w:sz w:val="28"/>
          <w:szCs w:val="28"/>
        </w:rPr>
        <w:t>I</w:t>
      </w:r>
      <w:r w:rsidRPr="00DAB81D">
        <w:rPr>
          <w:rFonts w:ascii="Arial" w:hAnsi="Arial" w:cs="Arial"/>
          <w:b/>
          <w:bCs/>
          <w:sz w:val="28"/>
          <w:szCs w:val="28"/>
        </w:rPr>
        <w:t>ncorporation) (Scotland) Act</w:t>
      </w:r>
      <w:r w:rsidRPr="00DAB81D" w:rsidR="2FA918FE">
        <w:rPr>
          <w:rFonts w:ascii="Arial" w:hAnsi="Arial" w:cs="Arial"/>
          <w:b/>
          <w:bCs/>
          <w:sz w:val="28"/>
          <w:szCs w:val="28"/>
        </w:rPr>
        <w:t xml:space="preserve"> 2024</w:t>
      </w:r>
      <w:r w:rsidRPr="00DAB81D" w:rsidR="720FEF2D">
        <w:rPr>
          <w:rFonts w:ascii="Arial" w:hAnsi="Arial" w:cs="Arial"/>
          <w:b/>
          <w:bCs/>
          <w:sz w:val="28"/>
          <w:szCs w:val="28"/>
        </w:rPr>
        <w:t>,</w:t>
      </w:r>
      <w:r w:rsidRPr="00DAB81D" w:rsidR="0076CF29">
        <w:rPr>
          <w:rFonts w:ascii="Arial" w:hAnsi="Arial" w:cs="Arial"/>
          <w:b/>
          <w:bCs/>
          <w:sz w:val="28"/>
          <w:szCs w:val="28"/>
        </w:rPr>
        <w:t xml:space="preserve"> </w:t>
      </w:r>
      <w:r w:rsidRPr="00DAB81D" w:rsidR="4F7CD081">
        <w:rPr>
          <w:rFonts w:ascii="Arial" w:hAnsi="Arial" w:cs="Arial"/>
          <w:b/>
          <w:bCs/>
          <w:sz w:val="28"/>
          <w:szCs w:val="28"/>
        </w:rPr>
        <w:t xml:space="preserve">which places a </w:t>
      </w:r>
      <w:r w:rsidRPr="00DAB81D" w:rsidR="1FA8D2A6">
        <w:rPr>
          <w:rFonts w:ascii="Arial" w:hAnsi="Arial" w:cs="Arial"/>
          <w:b/>
          <w:bCs/>
          <w:sz w:val="28"/>
          <w:szCs w:val="28"/>
        </w:rPr>
        <w:t xml:space="preserve">legal </w:t>
      </w:r>
      <w:r w:rsidRPr="00DAB81D" w:rsidR="4F7CD081">
        <w:rPr>
          <w:rFonts w:ascii="Arial" w:hAnsi="Arial" w:cs="Arial"/>
          <w:b/>
          <w:bCs/>
          <w:sz w:val="28"/>
          <w:szCs w:val="28"/>
        </w:rPr>
        <w:t>duty</w:t>
      </w:r>
      <w:r w:rsidRPr="00DAB81D" w:rsidR="0076CF29">
        <w:rPr>
          <w:rFonts w:ascii="Arial" w:hAnsi="Arial" w:cs="Arial"/>
          <w:b/>
          <w:bCs/>
          <w:sz w:val="28"/>
          <w:szCs w:val="28"/>
        </w:rPr>
        <w:t xml:space="preserve"> </w:t>
      </w:r>
      <w:r w:rsidRPr="00DAB81D" w:rsidR="24913E13">
        <w:rPr>
          <w:rFonts w:ascii="Arial" w:hAnsi="Arial" w:cs="Arial"/>
          <w:b/>
          <w:bCs/>
          <w:sz w:val="28"/>
          <w:szCs w:val="28"/>
        </w:rPr>
        <w:t xml:space="preserve">on </w:t>
      </w:r>
      <w:r w:rsidRPr="00DAB81D" w:rsidR="0076CF29">
        <w:rPr>
          <w:rFonts w:ascii="Arial" w:hAnsi="Arial" w:cs="Arial"/>
          <w:b/>
          <w:bCs/>
          <w:sz w:val="28"/>
          <w:szCs w:val="28"/>
        </w:rPr>
        <w:t>public authorities</w:t>
      </w:r>
      <w:r w:rsidRPr="00DAB81D" w:rsidR="3F47B24A">
        <w:rPr>
          <w:rFonts w:ascii="Arial" w:hAnsi="Arial" w:cs="Arial"/>
          <w:b/>
          <w:bCs/>
          <w:sz w:val="28"/>
          <w:szCs w:val="28"/>
        </w:rPr>
        <w:t xml:space="preserve"> not to act incompatibly with the UNCRC requirements</w:t>
      </w:r>
      <w:r w:rsidRPr="00DAB81D">
        <w:rPr>
          <w:rFonts w:ascii="Arial" w:hAnsi="Arial" w:cs="Arial"/>
          <w:b/>
          <w:bCs/>
          <w:sz w:val="28"/>
          <w:szCs w:val="28"/>
        </w:rPr>
        <w:t xml:space="preserve">. </w:t>
      </w:r>
      <w:r w:rsidRPr="00DAB81D" w:rsidR="00896DDA">
        <w:rPr>
          <w:rFonts w:ascii="Arial" w:hAnsi="Arial" w:cs="Arial"/>
          <w:b/>
          <w:bCs/>
          <w:sz w:val="28"/>
          <w:szCs w:val="28"/>
        </w:rPr>
        <w:t>If you</w:t>
      </w:r>
      <w:r w:rsidRPr="00DAB81D" w:rsidR="213CB726">
        <w:rPr>
          <w:rFonts w:ascii="Arial" w:hAnsi="Arial" w:cs="Arial"/>
          <w:b/>
          <w:bCs/>
          <w:sz w:val="28"/>
          <w:szCs w:val="28"/>
        </w:rPr>
        <w:t xml:space="preserve"> do not consider that your work affects</w:t>
      </w:r>
      <w:r w:rsidRPr="00DAB81D" w:rsidR="00896DDA">
        <w:rPr>
          <w:rFonts w:ascii="Arial" w:hAnsi="Arial" w:cs="Arial"/>
          <w:b/>
          <w:bCs/>
          <w:sz w:val="28"/>
          <w:szCs w:val="28"/>
        </w:rPr>
        <w:t xml:space="preserve"> children and young people </w:t>
      </w:r>
      <w:r w:rsidRPr="00DAB81D" w:rsidR="4B4181C9">
        <w:rPr>
          <w:rFonts w:ascii="Arial" w:hAnsi="Arial" w:cs="Arial"/>
          <w:b/>
          <w:bCs/>
          <w:sz w:val="28"/>
          <w:szCs w:val="28"/>
        </w:rPr>
        <w:t xml:space="preserve">under 18 </w:t>
      </w:r>
      <w:r w:rsidRPr="00DAB81D" w:rsidR="00896DDA">
        <w:rPr>
          <w:rFonts w:ascii="Arial" w:hAnsi="Arial" w:cs="Arial"/>
          <w:b/>
          <w:bCs/>
          <w:sz w:val="28"/>
          <w:szCs w:val="28"/>
        </w:rPr>
        <w:t>do not complete this section.</w:t>
      </w:r>
      <w:r w:rsidRPr="00DAB81D" w:rsidR="765E686F">
        <w:rPr>
          <w:rFonts w:ascii="Arial" w:hAnsi="Arial" w:cs="Arial"/>
          <w:b/>
          <w:bCs/>
          <w:sz w:val="28"/>
          <w:szCs w:val="28"/>
        </w:rPr>
        <w:t xml:space="preserve"> You should state that you have made this decision in the summary of your impact assessment (See Section 4 above).</w:t>
      </w:r>
    </w:p>
    <w:p w:rsidRPr="00DF2A94" w:rsidR="00896DDA" w:rsidP="65CE951A" w:rsidRDefault="00896DDA" w14:paraId="7C856900" w14:textId="071962EE">
      <w:pPr>
        <w:rPr>
          <w:rFonts w:ascii="Arial" w:hAnsi="Arial" w:eastAsia="Arial" w:cs="Arial"/>
          <w:sz w:val="28"/>
          <w:szCs w:val="28"/>
        </w:rPr>
      </w:pPr>
      <w:r w:rsidRPr="65CE951A">
        <w:rPr>
          <w:rFonts w:ascii="Arial" w:hAnsi="Arial" w:cs="Arial"/>
          <w:sz w:val="28"/>
          <w:szCs w:val="28"/>
        </w:rPr>
        <w:t xml:space="preserve">If your proposal affects children and young people, use the evidence you have collected to explain how your proposal could impact </w:t>
      </w:r>
      <w:r w:rsidRPr="65CE951A" w:rsidR="32C255F3">
        <w:rPr>
          <w:rFonts w:ascii="Arial" w:hAnsi="Arial" w:cs="Arial"/>
          <w:sz w:val="28"/>
          <w:szCs w:val="28"/>
        </w:rPr>
        <w:t>c</w:t>
      </w:r>
      <w:r w:rsidRPr="65CE951A">
        <w:rPr>
          <w:rFonts w:ascii="Arial" w:hAnsi="Arial" w:cs="Arial"/>
          <w:sz w:val="28"/>
          <w:szCs w:val="28"/>
        </w:rPr>
        <w:t xml:space="preserve">hildren’s </w:t>
      </w:r>
      <w:r w:rsidRPr="65CE951A" w:rsidR="1016E3E5">
        <w:rPr>
          <w:rFonts w:ascii="Arial" w:hAnsi="Arial" w:cs="Arial"/>
          <w:sz w:val="28"/>
          <w:szCs w:val="28"/>
        </w:rPr>
        <w:t>r</w:t>
      </w:r>
      <w:r w:rsidRPr="65CE951A">
        <w:rPr>
          <w:rFonts w:ascii="Arial" w:hAnsi="Arial" w:cs="Arial"/>
          <w:sz w:val="28"/>
          <w:szCs w:val="28"/>
        </w:rPr>
        <w:t xml:space="preserve">ights.  Not all UNCRC rights may apply to your proposal. If this is the case, simply say ‘Not relevant’ or ‘no known relevance’. </w:t>
      </w:r>
      <w:r w:rsidRPr="65CE951A" w:rsidR="7CD90407">
        <w:rPr>
          <w:rFonts w:ascii="Arial" w:hAnsi="Arial" w:cs="Arial"/>
          <w:sz w:val="28"/>
          <w:szCs w:val="28"/>
        </w:rPr>
        <w:t>You can access th</w:t>
      </w:r>
      <w:r w:rsidRPr="65CE951A" w:rsidR="30169D3F">
        <w:rPr>
          <w:rFonts w:ascii="Arial" w:hAnsi="Arial" w:cs="Arial"/>
          <w:sz w:val="28"/>
          <w:szCs w:val="28"/>
        </w:rPr>
        <w:t>is</w:t>
      </w:r>
      <w:r w:rsidRPr="65CE951A" w:rsidR="7CD90407">
        <w:rPr>
          <w:rFonts w:ascii="Arial" w:hAnsi="Arial" w:cs="Arial"/>
          <w:sz w:val="28"/>
          <w:szCs w:val="28"/>
        </w:rPr>
        <w:t xml:space="preserve"> summary of the UNCRC articles for more information </w:t>
      </w:r>
      <w:hyperlink w:history="1" r:id="rId14">
        <w:r w:rsidRPr="65CE951A" w:rsidR="7CD90407">
          <w:rPr>
            <w:rStyle w:val="Hyperlink"/>
            <w:rFonts w:ascii="Arial" w:hAnsi="Arial" w:eastAsia="Arial" w:cs="Arial"/>
            <w:sz w:val="28"/>
            <w:szCs w:val="28"/>
          </w:rPr>
          <w:t>UNCRC_summary-1_1.pdf (unicef.org.uk)</w:t>
        </w:r>
      </w:hyperlink>
    </w:p>
    <w:p w:rsidRPr="006E6B07" w:rsidR="00896DDA" w:rsidP="00896DDA" w:rsidRDefault="00896DDA" w14:paraId="251A31A4" w14:textId="77777777">
      <w:pPr>
        <w:rPr>
          <w:sz w:val="24"/>
          <w:szCs w:val="24"/>
        </w:rPr>
      </w:pPr>
      <w:r w:rsidRPr="00DF2A94">
        <w:rPr>
          <w:rFonts w:ascii="Arial" w:hAnsi="Arial" w:cs="Arial"/>
          <w:sz w:val="28"/>
          <w:szCs w:val="28"/>
        </w:rPr>
        <w:t>You can find out more about children’s rights at</w:t>
      </w:r>
      <w:r>
        <w:rPr>
          <w:sz w:val="28"/>
          <w:szCs w:val="28"/>
        </w:rPr>
        <w:t xml:space="preserve"> </w:t>
      </w:r>
      <w:hyperlink w:history="1" r:id="rId15">
        <w:proofErr w:type="spellStart"/>
        <w:r w:rsidRPr="00281B0C">
          <w:rPr>
            <w:rStyle w:val="Hyperlink"/>
            <w:sz w:val="28"/>
            <w:szCs w:val="28"/>
          </w:rPr>
          <w:t>Childrens</w:t>
        </w:r>
        <w:proofErr w:type="spellEnd"/>
        <w:r w:rsidRPr="00281B0C">
          <w:rPr>
            <w:rStyle w:val="Hyperlink"/>
            <w:sz w:val="28"/>
            <w:szCs w:val="28"/>
          </w:rPr>
          <w:t xml:space="preserve"> Rights (UNCRC) | Turas | Learn (</w:t>
        </w:r>
        <w:proofErr w:type="spellStart"/>
        <w:proofErr w:type="gramStart"/>
        <w:r w:rsidRPr="00281B0C">
          <w:rPr>
            <w:rStyle w:val="Hyperlink"/>
            <w:sz w:val="28"/>
            <w:szCs w:val="28"/>
          </w:rPr>
          <w:t>nhs.scot</w:t>
        </w:r>
        <w:proofErr w:type="spellEnd"/>
        <w:proofErr w:type="gramEnd"/>
        <w:r w:rsidRPr="00281B0C">
          <w:rPr>
            <w:rStyle w:val="Hyperlink"/>
            <w:sz w:val="28"/>
            <w:szCs w:val="28"/>
          </w:rPr>
          <w:t>)</w:t>
        </w:r>
      </w:hyperlink>
    </w:p>
    <w:tbl>
      <w:tblPr>
        <w:tblStyle w:val="GridTable4-Accent51"/>
        <w:tblW w:w="13948" w:type="dxa"/>
        <w:tblLook w:val="04A0" w:firstRow="1" w:lastRow="0" w:firstColumn="1" w:lastColumn="0" w:noHBand="0" w:noVBand="1"/>
        <w:tblCaption w:val="Table - Impact on UNCRC rights"/>
      </w:tblPr>
      <w:tblGrid>
        <w:gridCol w:w="2853"/>
        <w:gridCol w:w="3915"/>
        <w:gridCol w:w="4455"/>
        <w:gridCol w:w="2725"/>
      </w:tblGrid>
      <w:tr w:rsidRPr="006020A5" w:rsidR="00896DDA" w:rsidTr="4A447110" w14:paraId="602ACFFB" w14:textId="77777777">
        <w:trPr>
          <w:cnfStyle w:val="100000000000" w:firstRow="1" w:lastRow="0" w:firstColumn="0" w:lastColumn="0" w:oddVBand="0" w:evenVBand="0" w:oddHBand="0" w:evenHBand="0" w:firstRowFirstColumn="0" w:firstRowLastColumn="0" w:lastRowFirstColumn="0" w:lastRowLastColumn="0"/>
          <w:trHeight w:val="1199"/>
          <w:tblHeader/>
        </w:trPr>
        <w:tc>
          <w:tcPr>
            <w:cnfStyle w:val="001000000000" w:firstRow="0" w:lastRow="0" w:firstColumn="1" w:lastColumn="0" w:oddVBand="0" w:evenVBand="0" w:oddHBand="0" w:evenHBand="0" w:firstRowFirstColumn="0" w:firstRowLastColumn="0" w:lastRowFirstColumn="0" w:lastRowLastColumn="0"/>
            <w:tcW w:w="2853" w:type="dxa"/>
            <w:shd w:val="clear" w:color="auto" w:fill="1F3864" w:themeFill="accent1" w:themeFillShade="80"/>
            <w:tcMar/>
            <w:vAlign w:val="center"/>
          </w:tcPr>
          <w:p w:rsidRPr="006020A5" w:rsidR="00896DDA" w:rsidRDefault="00896DDA" w14:paraId="78EF382B" w14:textId="77777777">
            <w:pPr>
              <w:jc w:val="center"/>
              <w:rPr>
                <w:rFonts w:cs="Arial"/>
                <w:sz w:val="28"/>
                <w:szCs w:val="28"/>
              </w:rPr>
            </w:pPr>
            <w:r w:rsidRPr="006020A5">
              <w:rPr>
                <w:rFonts w:cs="Arial"/>
                <w:sz w:val="28"/>
                <w:szCs w:val="28"/>
              </w:rPr>
              <w:t>UNCRC right</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1F3864" w:themeFill="accent1" w:themeFillShade="80"/>
            <w:tcMar/>
            <w:vAlign w:val="center"/>
          </w:tcPr>
          <w:p w:rsidRPr="006020A5" w:rsidR="00896DDA" w:rsidRDefault="00896DDA" w14:paraId="0C4AB06D"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Pr>
                <w:rFonts w:cs="Arial"/>
                <w:sz w:val="28"/>
                <w:szCs w:val="28"/>
              </w:rPr>
              <w:t>How w</w:t>
            </w:r>
            <w:r w:rsidRPr="006020A5">
              <w:rPr>
                <w:rFonts w:cs="Arial"/>
                <w:sz w:val="28"/>
                <w:szCs w:val="28"/>
              </w:rPr>
              <w:t xml:space="preserve">ill your work limit or restrict this </w:t>
            </w:r>
            <w:r>
              <w:rPr>
                <w:rFonts w:cs="Arial"/>
                <w:sz w:val="28"/>
                <w:szCs w:val="28"/>
              </w:rPr>
              <w:t>right?</w:t>
            </w:r>
          </w:p>
        </w:tc>
        <w:tc>
          <w:tcPr>
            <w:cnfStyle w:val="000000000000" w:firstRow="0" w:lastRow="0" w:firstColumn="0" w:lastColumn="0" w:oddVBand="0" w:evenVBand="0" w:oddHBand="0" w:evenHBand="0" w:firstRowFirstColumn="0" w:firstRowLastColumn="0" w:lastRowFirstColumn="0" w:lastRowLastColumn="0"/>
            <w:tcW w:w="4455" w:type="dxa"/>
            <w:shd w:val="clear" w:color="auto" w:fill="1F3864" w:themeFill="accent1" w:themeFillShade="80"/>
            <w:tcMar/>
            <w:vAlign w:val="center"/>
          </w:tcPr>
          <w:p w:rsidRPr="006020A5" w:rsidR="00896DDA" w:rsidRDefault="00896DDA" w14:paraId="285F012B"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Pr>
                <w:rFonts w:cs="Arial"/>
                <w:sz w:val="28"/>
                <w:szCs w:val="28"/>
              </w:rPr>
              <w:t>How w</w:t>
            </w:r>
            <w:r w:rsidRPr="006020A5">
              <w:rPr>
                <w:rFonts w:cs="Arial"/>
                <w:sz w:val="28"/>
                <w:szCs w:val="28"/>
              </w:rPr>
              <w:t>ill your work progress this</w:t>
            </w:r>
            <w:r>
              <w:rPr>
                <w:rFonts w:cs="Arial"/>
                <w:sz w:val="28"/>
                <w:szCs w:val="28"/>
              </w:rPr>
              <w:t xml:space="preserve"> right?</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1F3864" w:themeFill="accent1" w:themeFillShade="80"/>
            <w:tcMar/>
            <w:vAlign w:val="center"/>
          </w:tcPr>
          <w:p w:rsidRPr="006020A5" w:rsidR="00896DDA" w:rsidRDefault="00896DDA" w14:paraId="5FBC919B" w14:textId="77777777">
            <w:pPr>
              <w:jc w:val="center"/>
              <w:cnfStyle w:val="100000000000" w:firstRow="1" w:lastRow="0" w:firstColumn="0" w:lastColumn="0" w:oddVBand="0" w:evenVBand="0" w:oddHBand="0" w:evenHBand="0" w:firstRowFirstColumn="0" w:firstRowLastColumn="0" w:lastRowFirstColumn="0" w:lastRowLastColumn="0"/>
              <w:rPr>
                <w:rFonts w:cs="Arial"/>
                <w:sz w:val="28"/>
                <w:szCs w:val="28"/>
              </w:rPr>
            </w:pPr>
            <w:r w:rsidRPr="006020A5">
              <w:rPr>
                <w:rFonts w:cs="Arial"/>
                <w:sz w:val="28"/>
                <w:szCs w:val="28"/>
              </w:rPr>
              <w:t>Are any groups of children particularly impacted</w:t>
            </w:r>
          </w:p>
        </w:tc>
      </w:tr>
      <w:tr w:rsidR="00896DDA" w:rsidTr="4A447110" w14:paraId="37B46CA9"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6579C6DE" w14:textId="77777777">
            <w:pPr>
              <w:rPr>
                <w:rFonts w:cs="Arial"/>
                <w:b w:val="0"/>
                <w:bCs w:val="0"/>
                <w:sz w:val="24"/>
                <w:szCs w:val="24"/>
              </w:rPr>
            </w:pPr>
            <w:r w:rsidRPr="001E4DED">
              <w:rPr>
                <w:rFonts w:cs="Arial"/>
                <w:b w:val="0"/>
                <w:bCs w:val="0"/>
                <w:sz w:val="24"/>
                <w:szCs w:val="24"/>
              </w:rPr>
              <w:t>3 –</w:t>
            </w:r>
            <w:r>
              <w:rPr>
                <w:rFonts w:cs="Arial"/>
                <w:b w:val="0"/>
                <w:bCs w:val="0"/>
                <w:sz w:val="24"/>
                <w:szCs w:val="24"/>
              </w:rPr>
              <w:t xml:space="preserve"> </w:t>
            </w:r>
            <w:r w:rsidRPr="001E4DED">
              <w:rPr>
                <w:rFonts w:cs="Arial"/>
                <w:b w:val="0"/>
                <w:bCs w:val="0"/>
                <w:sz w:val="24"/>
                <w:szCs w:val="24"/>
              </w:rPr>
              <w:t xml:space="preserve">best interests of the child </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RDefault="45FF3576" w14:paraId="0BCF2811"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067DC298" w14:paraId="6174EEF0" w14:textId="2D74F4F4">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The NES EDI strategy sets out that our work aims to support the UNCRC (Incorporation) (Scotland) Act 2024.   </w:t>
            </w:r>
            <w:r w:rsidRPr="2D4241F9" w:rsidR="30520BCC">
              <w:rPr>
                <w:rFonts w:cs="Arial"/>
              </w:rPr>
              <w:t>Through this Act, children’s voices are prioritised in decisions affecting their health, fostering an inclusive environment that respects and champions the rights of every child in Scotland.</w:t>
            </w:r>
          </w:p>
          <w:p w:rsidR="00896DDA" w:rsidP="2D4241F9" w:rsidRDefault="067DC298" w14:paraId="2540B97E" w14:textId="1EBDD84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By actively promoting non-discrimination, respecting cultural diversity, and providing accessible, child-centred care, </w:t>
            </w:r>
            <w:r w:rsidRPr="2D4241F9" w:rsidR="21BB5145">
              <w:rPr>
                <w:rFonts w:cs="Arial"/>
              </w:rPr>
              <w:t xml:space="preserve">NES aims to </w:t>
            </w:r>
            <w:r w:rsidRPr="2D4241F9" w:rsidR="21BB5145">
              <w:rPr>
                <w:rFonts w:cs="Arial"/>
              </w:rPr>
              <w:lastRenderedPageBreak/>
              <w:t xml:space="preserve">contribute to a health and social care </w:t>
            </w:r>
            <w:r w:rsidRPr="2D4241F9">
              <w:rPr>
                <w:rFonts w:cs="Arial"/>
              </w:rPr>
              <w:t xml:space="preserve">system that empowers children, protects their well-being, and enables them to thrive. </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1B905179" w14:paraId="14A6432C" w14:textId="65B9935B">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lastRenderedPageBreak/>
              <w:t>All children but groups such as children in care, disabled children, and those experiencing poverty may be particularly impacted as their best interests are often overlooked.</w:t>
            </w:r>
          </w:p>
          <w:p w:rsidR="00896DDA" w:rsidP="2D4241F9" w:rsidRDefault="00896DDA" w14:paraId="3F18DBC8" w14:textId="585A2852">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0DCA6CA4"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B1089E" w:rsidR="00896DDA" w:rsidRDefault="00896DDA" w14:paraId="1FB9638B" w14:textId="77777777">
            <w:pPr>
              <w:rPr>
                <w:rFonts w:cs="Arial"/>
                <w:b w:val="0"/>
                <w:bCs w:val="0"/>
                <w:sz w:val="24"/>
                <w:szCs w:val="24"/>
              </w:rPr>
            </w:pPr>
            <w:r>
              <w:rPr>
                <w:rFonts w:cs="Arial"/>
                <w:b w:val="0"/>
                <w:bCs w:val="0"/>
                <w:sz w:val="24"/>
                <w:szCs w:val="24"/>
              </w:rPr>
              <w:t>4. making rights real</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0C4E7C41" w14:paraId="5D80E461"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262C7E4D" w14:textId="6A364C7A">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52709F3A" w14:paraId="13F6094C" w14:textId="42841A1E">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By integrating the UNCRC into NES’s equality impact assessment, as set ou</w:t>
            </w:r>
            <w:r w:rsidRPr="2D4241F9" w:rsidR="14FD9D3B">
              <w:rPr>
                <w:rFonts w:cs="Arial"/>
              </w:rPr>
              <w:t>t</w:t>
            </w:r>
            <w:r w:rsidRPr="2D4241F9">
              <w:rPr>
                <w:rFonts w:cs="Arial"/>
              </w:rPr>
              <w:t xml:space="preserve"> in our EDI strategy and through our work on supporting children’s rights through NES’s work, it aims to make rights real by embedding children’s rights into policies, procedures, and everyday interactions</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465BCBC6" w14:paraId="60CF5A5C" w14:textId="745FB9FF">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All children. There may need to be explicit consideration in highlighting the needs of children with disabilities, children from socio-economically disadvantaged backgrounds, care experienced children, refugee and asylum-seeking children. Contributing to addressing health inequalities by considering </w:t>
            </w:r>
            <w:proofErr w:type="gramStart"/>
            <w:r w:rsidRPr="2D4241F9">
              <w:rPr>
                <w:rFonts w:cs="Arial"/>
              </w:rPr>
              <w:t>particular groups</w:t>
            </w:r>
            <w:proofErr w:type="gramEnd"/>
            <w:r w:rsidRPr="2D4241F9">
              <w:rPr>
                <w:rFonts w:cs="Arial"/>
              </w:rPr>
              <w:t xml:space="preserve"> is reflected in the strategy.</w:t>
            </w:r>
          </w:p>
        </w:tc>
      </w:tr>
      <w:tr w:rsidR="00896DDA" w:rsidTr="4A447110" w14:paraId="6B75A2D7"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29B694AA" w14:textId="77777777">
            <w:pPr>
              <w:rPr>
                <w:rFonts w:cs="Arial"/>
                <w:b w:val="0"/>
                <w:bCs w:val="0"/>
                <w:sz w:val="24"/>
                <w:szCs w:val="24"/>
              </w:rPr>
            </w:pPr>
            <w:r w:rsidRPr="001E4DED">
              <w:rPr>
                <w:rFonts w:cs="Arial"/>
                <w:b w:val="0"/>
                <w:bCs w:val="0"/>
                <w:sz w:val="24"/>
                <w:szCs w:val="24"/>
              </w:rPr>
              <w:t xml:space="preserve"> 5 – </w:t>
            </w:r>
            <w:r>
              <w:rPr>
                <w:rFonts w:cs="Arial"/>
                <w:b w:val="0"/>
                <w:bCs w:val="0"/>
                <w:sz w:val="24"/>
                <w:szCs w:val="24"/>
              </w:rPr>
              <w:t xml:space="preserve">family guidance as children </w:t>
            </w:r>
            <w:proofErr w:type="gramStart"/>
            <w:r>
              <w:rPr>
                <w:rFonts w:cs="Arial"/>
                <w:b w:val="0"/>
                <w:bCs w:val="0"/>
                <w:sz w:val="24"/>
                <w:szCs w:val="24"/>
              </w:rPr>
              <w:t>develop</w:t>
            </w:r>
            <w:proofErr w:type="gramEnd"/>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74C77867" w14:paraId="796B8AE7"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5C72035D" w14:textId="4263BE02">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B627628" w14:paraId="1CF7FD2D" w14:textId="75F574D8">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The NES EDI strategy sets out that our work aims to support the UNCRC (Incorporation) (Scotland) Act 2024.   This includes considering how we can </w:t>
            </w:r>
            <w:r w:rsidRPr="2D4241F9" w:rsidR="5BFC7D78">
              <w:rPr>
                <w:rFonts w:cs="Arial"/>
              </w:rPr>
              <w:t>respect the rights of parents and carers to provide guidance for the child’s development.</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414E7C63" w14:paraId="6328FDEC" w14:textId="71D17D96">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All children. There may need to be explicit consideration of babies and young children, children with disabilities, care experienced children, children from culturally </w:t>
            </w:r>
            <w:r w:rsidRPr="2D4241F9">
              <w:rPr>
                <w:rFonts w:cs="Arial"/>
              </w:rPr>
              <w:lastRenderedPageBreak/>
              <w:t>diverse</w:t>
            </w:r>
            <w:r w:rsidRPr="2D4241F9" w:rsidR="7FE8D9DE">
              <w:rPr>
                <w:rFonts w:cs="Arial"/>
              </w:rPr>
              <w:t xml:space="preserve"> backgrounds, refugee children.</w:t>
            </w:r>
          </w:p>
          <w:p w:rsidR="00896DDA" w:rsidP="2D4241F9" w:rsidRDefault="00896DDA" w14:paraId="70B85A85" w14:textId="718D18F0">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6F79552C"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1AF4FC22" w14:textId="77777777">
            <w:pPr>
              <w:rPr>
                <w:rFonts w:cs="Arial"/>
                <w:b w:val="0"/>
                <w:bCs w:val="0"/>
                <w:sz w:val="24"/>
                <w:szCs w:val="24"/>
              </w:rPr>
            </w:pPr>
            <w:r w:rsidRPr="001E4DED">
              <w:rPr>
                <w:rFonts w:cs="Arial"/>
                <w:b w:val="0"/>
                <w:bCs w:val="0"/>
                <w:sz w:val="24"/>
                <w:szCs w:val="24"/>
              </w:rPr>
              <w:lastRenderedPageBreak/>
              <w:t xml:space="preserve">6 – </w:t>
            </w:r>
            <w:r>
              <w:rPr>
                <w:rFonts w:cs="Arial"/>
                <w:b w:val="0"/>
                <w:bCs w:val="0"/>
                <w:sz w:val="24"/>
                <w:szCs w:val="24"/>
              </w:rPr>
              <w:t>life, survival and development</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6B3DB494" w14:paraId="00EA367C"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437958BA" w14:textId="52399A6C">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6E20F077" w14:paraId="214DB023" w14:textId="03E3DFA4">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By supporting rights-based practices, the EDI strategy aims to </w:t>
            </w:r>
            <w:r w:rsidRPr="2D4241F9" w:rsidR="417AAC67">
              <w:rPr>
                <w:rFonts w:cs="Arial"/>
              </w:rPr>
              <w:t xml:space="preserve">support NES to </w:t>
            </w:r>
            <w:r w:rsidRPr="2D4241F9">
              <w:rPr>
                <w:rFonts w:cs="Arial"/>
              </w:rPr>
              <w:t>promote equitable access to services that support survival and holistic development</w:t>
            </w:r>
            <w:r w:rsidRPr="2D4241F9" w:rsidR="0B270590">
              <w:rPr>
                <w:rFonts w:cs="Arial"/>
              </w:rPr>
              <w:t>.</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4E00A62B" w14:paraId="3C6AFD04" w14:textId="7549C8F2">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are impacted by this work. There may need to be explicit consideration of children with complex health needs, premature babies, and those living in remote and rural or areas of deprivation.</w:t>
            </w:r>
          </w:p>
        </w:tc>
      </w:tr>
      <w:tr w:rsidR="00896DDA" w:rsidTr="4A447110" w14:paraId="1BD0F688"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1CC56735" w14:textId="77777777">
            <w:pPr>
              <w:rPr>
                <w:rFonts w:cs="Arial"/>
                <w:b w:val="0"/>
                <w:bCs w:val="0"/>
                <w:sz w:val="24"/>
                <w:szCs w:val="24"/>
              </w:rPr>
            </w:pPr>
            <w:r w:rsidRPr="0037450C">
              <w:rPr>
                <w:rFonts w:cs="Arial"/>
                <w:b w:val="0"/>
                <w:bCs w:val="0"/>
                <w:sz w:val="24"/>
                <w:szCs w:val="24"/>
              </w:rPr>
              <w:t xml:space="preserve">7 </w:t>
            </w:r>
            <w:r>
              <w:rPr>
                <w:rFonts w:cs="Arial"/>
                <w:b w:val="0"/>
                <w:bCs w:val="0"/>
                <w:sz w:val="24"/>
                <w:szCs w:val="24"/>
              </w:rPr>
              <w:t>– name and nationality</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43B1F205" w14:paraId="2633E5BE"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5C151739" w14:textId="19FCD2C8">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5BBB9F44" w14:paraId="042C868D" w14:textId="4CB053A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w:t>
            </w:r>
            <w:r w:rsidRPr="2D4241F9" w:rsidR="35084A44">
              <w:rPr>
                <w:rFonts w:cs="Arial"/>
              </w:rPr>
              <w:t xml:space="preserve">he NES EDI strategy sets out that our work aims to support the UNCRC (Incorporation) (Scotland) Act 2024.   </w:t>
            </w:r>
          </w:p>
          <w:p w:rsidR="00896DDA" w:rsidP="2D4241F9" w:rsidRDefault="00896DDA" w14:paraId="2A0D2B98" w14:textId="0BA9A85B">
            <w:pPr>
              <w:cnfStyle w:val="000000100000" w:firstRow="0" w:lastRow="0" w:firstColumn="0" w:lastColumn="0" w:oddVBand="0" w:evenVBand="0" w:oddHBand="1" w:evenHBand="0" w:firstRowFirstColumn="0" w:firstRowLastColumn="0" w:lastRowFirstColumn="0" w:lastRowLastColumn="0"/>
              <w:rPr>
                <w:rFonts w:cs="Arial"/>
              </w:rPr>
            </w:pPr>
          </w:p>
          <w:p w:rsidR="00896DDA" w:rsidP="2D4241F9" w:rsidRDefault="1E05DD56" w14:paraId="4F2ED1EE" w14:textId="2BAC13F6">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NES has developed l</w:t>
            </w:r>
            <w:commentRangeStart w:id="16"/>
            <w:commentRangeStart w:id="17"/>
            <w:r w:rsidRPr="2D4241F9">
              <w:rPr>
                <w:rFonts w:cs="Arial"/>
              </w:rPr>
              <w:t>earning resources for NHS Scotland to contribute to awareness-raising</w:t>
            </w:r>
            <w:commentRangeEnd w:id="16"/>
            <w:r w:rsidR="00896DDA">
              <w:rPr>
                <w:rStyle w:val="CommentReference"/>
              </w:rPr>
              <w:commentReference w:id="16"/>
            </w:r>
            <w:commentRangeEnd w:id="17"/>
            <w:r w:rsidR="00896DDA">
              <w:rPr>
                <w:rStyle w:val="CommentReference"/>
              </w:rPr>
              <w:commentReference w:id="17"/>
            </w:r>
            <w:r w:rsidRPr="2D4241F9">
              <w:rPr>
                <w:rFonts w:cs="Arial"/>
              </w:rPr>
              <w:t xml:space="preserve"> about children’s rights and to contribute to a culture that upholds children's rights holistically, reinforcing their protection, participation, and wellbeing in all aspects of their lives.</w:t>
            </w:r>
          </w:p>
          <w:p w:rsidR="00896DDA" w:rsidP="2D4241F9" w:rsidRDefault="00896DDA" w14:paraId="3028BDAD" w14:textId="4CEA3CDA">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35084A44" w14:paraId="260152C4" w14:textId="4D68B79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are impacted by this work. There may need to be explicit consideration of refugee and asylum-seeking children, unaccompanied children, stateless children, care experienced children, children from diverse cultural backgrounds.</w:t>
            </w:r>
          </w:p>
        </w:tc>
      </w:tr>
      <w:tr w:rsidR="00896DDA" w:rsidTr="4A447110" w14:paraId="3DDC34D0"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3A8E8444" w14:textId="77777777">
            <w:pPr>
              <w:rPr>
                <w:rFonts w:cs="Arial"/>
                <w:b w:val="0"/>
                <w:bCs w:val="0"/>
                <w:sz w:val="24"/>
                <w:szCs w:val="24"/>
              </w:rPr>
            </w:pPr>
            <w:r w:rsidRPr="001E4DED">
              <w:rPr>
                <w:rFonts w:cs="Arial"/>
                <w:b w:val="0"/>
                <w:bCs w:val="0"/>
                <w:sz w:val="24"/>
                <w:szCs w:val="24"/>
              </w:rPr>
              <w:lastRenderedPageBreak/>
              <w:t xml:space="preserve">8 – </w:t>
            </w:r>
            <w:r>
              <w:rPr>
                <w:rFonts w:cs="Arial"/>
                <w:b w:val="0"/>
                <w:bCs w:val="0"/>
                <w:sz w:val="24"/>
                <w:szCs w:val="24"/>
              </w:rPr>
              <w:t>identity</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6155D41" w14:paraId="21FDA8D2"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0874FBC6" w14:textId="2E18EF99">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251F3B44" w14:paraId="49911406" w14:textId="61E103D0">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The NES EDI strategy sets out that our work aims to support the UNCRC (Incorporation) (Scotland) Act 2024.   </w:t>
            </w:r>
          </w:p>
          <w:p w:rsidR="00896DDA" w:rsidP="2D4241F9" w:rsidRDefault="00896DDA" w14:paraId="2E80911B" w14:textId="3FA10ECD">
            <w:pPr>
              <w:cnfStyle w:val="000000000000" w:firstRow="0" w:lastRow="0" w:firstColumn="0" w:lastColumn="0" w:oddVBand="0" w:evenVBand="0" w:oddHBand="0" w:evenHBand="0" w:firstRowFirstColumn="0" w:firstRowLastColumn="0" w:lastRowFirstColumn="0" w:lastRowLastColumn="0"/>
              <w:rPr>
                <w:rFonts w:cs="Arial"/>
              </w:rPr>
            </w:pPr>
          </w:p>
          <w:p w:rsidR="00896DDA" w:rsidP="2D4241F9" w:rsidRDefault="251F3B44" w14:paraId="65B34260" w14:textId="2BAC13F6">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NES has developed </w:t>
            </w:r>
            <w:r w:rsidRPr="2D4241F9" w:rsidR="3A74FE80">
              <w:rPr>
                <w:rFonts w:cs="Arial"/>
              </w:rPr>
              <w:t>l</w:t>
            </w:r>
            <w:r w:rsidRPr="2D4241F9">
              <w:rPr>
                <w:rFonts w:cs="Arial"/>
              </w:rPr>
              <w:t xml:space="preserve">earning resources for NHS Scotland </w:t>
            </w:r>
            <w:r w:rsidRPr="2D4241F9" w:rsidR="3963425C">
              <w:rPr>
                <w:rFonts w:cs="Arial"/>
              </w:rPr>
              <w:t xml:space="preserve">to contribute to </w:t>
            </w:r>
            <w:r w:rsidRPr="2D4241F9">
              <w:rPr>
                <w:rFonts w:cs="Arial"/>
              </w:rPr>
              <w:t xml:space="preserve">awareness-raising </w:t>
            </w:r>
            <w:r w:rsidRPr="2D4241F9" w:rsidR="36F533EE">
              <w:rPr>
                <w:rFonts w:cs="Arial"/>
              </w:rPr>
              <w:t xml:space="preserve">about children’s rights and to </w:t>
            </w:r>
            <w:r w:rsidRPr="2D4241F9">
              <w:rPr>
                <w:rFonts w:cs="Arial"/>
              </w:rPr>
              <w:t>contribute to a culture that upholds children's rights holistically, reinforcing their protection, participation, and wellbeing in all aspects of their lives.</w:t>
            </w:r>
          </w:p>
          <w:p w:rsidR="00896DDA" w:rsidP="2D4241F9" w:rsidRDefault="00896DDA" w14:paraId="0AEB90F5" w14:textId="423DEFEE">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4FF9BE00" w14:paraId="0A24B90F" w14:textId="5ED935A3">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are impacted by this work. There may need to be explicit consideration of care experienced children, trans and non-binary children, children from ethnic and religious minorities, refugee and asylum-seeking children, unaccompanied children, stateless children.</w:t>
            </w:r>
          </w:p>
        </w:tc>
      </w:tr>
      <w:tr w:rsidR="00896DDA" w:rsidTr="4A447110" w14:paraId="4449EB53"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43E2EA87" w14:textId="77777777">
            <w:pPr>
              <w:rPr>
                <w:rFonts w:cs="Arial"/>
                <w:b w:val="0"/>
                <w:bCs w:val="0"/>
                <w:sz w:val="24"/>
                <w:szCs w:val="24"/>
              </w:rPr>
            </w:pPr>
            <w:r w:rsidRPr="001E4DED">
              <w:rPr>
                <w:rFonts w:cs="Arial"/>
                <w:b w:val="0"/>
                <w:bCs w:val="0"/>
                <w:sz w:val="24"/>
                <w:szCs w:val="24"/>
              </w:rPr>
              <w:t xml:space="preserve">9 – </w:t>
            </w:r>
            <w:r>
              <w:rPr>
                <w:rFonts w:cs="Arial"/>
                <w:b w:val="0"/>
                <w:bCs w:val="0"/>
                <w:sz w:val="24"/>
                <w:szCs w:val="24"/>
              </w:rPr>
              <w:t>keeping families together</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6781D840" w14:paraId="4AF6CE28"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34C0426" w14:textId="0B66F4AF">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FC07A09" w14:paraId="6372A818" w14:textId="492B9277">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The NES EDI strategy sets out that our work aims to support the UNCRC (Incorporation) (Scotland) Act 2024.   </w:t>
            </w:r>
          </w:p>
          <w:p w:rsidR="00896DDA" w:rsidP="2D4241F9" w:rsidRDefault="00896DDA" w14:paraId="60CF6E36" w14:textId="2F1B3429">
            <w:pPr>
              <w:cnfStyle w:val="000000100000" w:firstRow="0" w:lastRow="0" w:firstColumn="0" w:lastColumn="0" w:oddVBand="0" w:evenVBand="0" w:oddHBand="1" w:evenHBand="0" w:firstRowFirstColumn="0" w:firstRowLastColumn="0" w:lastRowFirstColumn="0" w:lastRowLastColumn="0"/>
              <w:rPr>
                <w:rFonts w:cs="Arial"/>
              </w:rPr>
            </w:pPr>
          </w:p>
          <w:p w:rsidR="00896DDA" w:rsidP="2D4241F9" w:rsidRDefault="4FC07A09" w14:paraId="3B6DDD61" w14:textId="2BAC13F6">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NES has developed learning resources for NHS Scotland to contribute to awareness-raising about children’s rights and to contribute to a culture that upholds children's rights holistically, reinforcing their protection, participation, and wellbeing in all aspects of their lives.</w:t>
            </w:r>
          </w:p>
          <w:p w:rsidR="00896DDA" w:rsidP="2D4241F9" w:rsidRDefault="00896DDA" w14:paraId="46480E1B" w14:textId="1B5AEE45">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6AA44994" w14:paraId="5551F5A7" w14:textId="2815F700">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are impacted by this work. There may need to be explicit consideration of children in hospital or long-term medical care, care experienced children, children at risk of removal from their families, children of parents in hospital or care, refugee and asylum-seeking children, unaccompanied children.</w:t>
            </w:r>
          </w:p>
        </w:tc>
      </w:tr>
      <w:tr w:rsidR="00896DDA" w:rsidTr="4A447110" w14:paraId="2C0D6F1A" w14:textId="77777777">
        <w:trPr>
          <w:trHeight w:val="795"/>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62D598F4" w14:textId="77777777">
            <w:pPr>
              <w:rPr>
                <w:rFonts w:cs="Arial"/>
                <w:b w:val="0"/>
                <w:bCs w:val="0"/>
                <w:sz w:val="24"/>
                <w:szCs w:val="24"/>
              </w:rPr>
            </w:pPr>
            <w:r w:rsidRPr="0037450C">
              <w:rPr>
                <w:rFonts w:cs="Arial"/>
                <w:b w:val="0"/>
                <w:bCs w:val="0"/>
                <w:sz w:val="24"/>
                <w:szCs w:val="24"/>
              </w:rPr>
              <w:t>10 - contact with parents across countries</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37E4DE52" w14:paraId="380BB94D"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3759C59F" w14:textId="67D8C8AA">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2E3A3B9" w14:paraId="6C6E27E0" w14:textId="043159CE">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The NES EDI strategy sets out that our work aims to support the UNCRC (Incorporation) (Scotland) Act 2024.   </w:t>
            </w:r>
          </w:p>
          <w:p w:rsidR="00896DDA" w:rsidP="2D4241F9" w:rsidRDefault="00896DDA" w14:paraId="74F2B841" w14:textId="0B5049BC">
            <w:pPr>
              <w:cnfStyle w:val="000000000000" w:firstRow="0" w:lastRow="0" w:firstColumn="0" w:lastColumn="0" w:oddVBand="0" w:evenVBand="0" w:oddHBand="0" w:evenHBand="0" w:firstRowFirstColumn="0" w:firstRowLastColumn="0" w:lastRowFirstColumn="0" w:lastRowLastColumn="0"/>
              <w:rPr>
                <w:rFonts w:cs="Arial"/>
              </w:rPr>
            </w:pPr>
          </w:p>
          <w:p w:rsidR="00896DDA" w:rsidP="2D4241F9" w:rsidRDefault="42E3A3B9" w14:paraId="32B74D34" w14:textId="2BAC13F6">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lastRenderedPageBreak/>
              <w:t>NES has developed learning resources for NHS Scotland to contribute to awareness-raising about children’s rights and to contribute to a culture that upholds children's rights holistically, reinforcing their protection, participation, and wellbeing in all aspects of their lives.</w:t>
            </w:r>
          </w:p>
          <w:p w:rsidR="00896DDA" w:rsidP="2D4241F9" w:rsidRDefault="00896DDA" w14:paraId="09FF3DB5" w14:textId="1B467A1C">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428BE9E2" w14:paraId="1FEEED2C" w14:textId="74FABB65">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lastRenderedPageBreak/>
              <w:t xml:space="preserve">All children. There may need to be explicit consideration of refugee and asylum-seeking </w:t>
            </w:r>
            <w:r w:rsidRPr="2D4241F9">
              <w:rPr>
                <w:rFonts w:cs="Arial"/>
              </w:rPr>
              <w:lastRenderedPageBreak/>
              <w:t>children, unaccompanied children, children of migrant workers, international students (under 18).</w:t>
            </w:r>
          </w:p>
        </w:tc>
      </w:tr>
      <w:tr w:rsidR="00896DDA" w:rsidTr="4A447110" w14:paraId="6275BAF6"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1A6C022D" w14:textId="77777777">
            <w:pPr>
              <w:rPr>
                <w:rFonts w:cs="Arial"/>
                <w:b w:val="0"/>
                <w:bCs w:val="0"/>
                <w:sz w:val="24"/>
                <w:szCs w:val="24"/>
              </w:rPr>
            </w:pPr>
            <w:r>
              <w:rPr>
                <w:rFonts w:cs="Arial"/>
                <w:b w:val="0"/>
                <w:bCs w:val="0"/>
                <w:sz w:val="24"/>
                <w:szCs w:val="24"/>
              </w:rPr>
              <w:lastRenderedPageBreak/>
              <w:t>11 – protection from kidnapping</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7D1C9F4E" w14:paraId="3DED80E3"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3C9C47FF" w14:textId="5EDEC200">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2DBA1453" w14:paraId="18875D82" w14:textId="40CB15F3">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themeColor="text1"/>
              </w:rPr>
            </w:pPr>
            <w:r w:rsidRPr="2D4241F9">
              <w:rPr>
                <w:rFonts w:ascii="Times New Roman" w:hAnsi="Times New Roman" w:eastAsia="Times New Roman" w:cs="Times New Roman"/>
                <w:color w:val="000000" w:themeColor="text1"/>
              </w:rPr>
              <w:t xml:space="preserve">The NES EDI strategy sets out that our work aims to support the UNCRC (Incorporation) (Scotland) Act 2024.   </w:t>
            </w:r>
          </w:p>
          <w:p w:rsidR="00896DDA" w:rsidP="2D4241F9" w:rsidRDefault="00896DDA" w14:paraId="64CE3E26" w14:textId="1D526BE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themeColor="text1"/>
              </w:rPr>
            </w:pPr>
          </w:p>
          <w:p w:rsidR="00896DDA" w:rsidRDefault="00896DDA" w14:paraId="5282DEB2" w14:textId="3BA1082E">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BB83888" w14:paraId="01A6436F" w14:textId="110C1F98">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There may need to be explicit consideration of children in families affected by domestic abuse, refugee and asylum-seeking children, care experienced children, children of separated or divorced parents.</w:t>
            </w:r>
          </w:p>
        </w:tc>
      </w:tr>
      <w:tr w:rsidR="00896DDA" w:rsidTr="4A447110" w14:paraId="5BA4CF21"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59924DB4" w14:textId="77777777">
            <w:pPr>
              <w:rPr>
                <w:rFonts w:cs="Arial"/>
                <w:b w:val="0"/>
                <w:bCs w:val="0"/>
                <w:sz w:val="24"/>
                <w:szCs w:val="24"/>
              </w:rPr>
            </w:pPr>
            <w:r w:rsidRPr="001E4DED">
              <w:rPr>
                <w:rFonts w:cs="Arial"/>
                <w:b w:val="0"/>
                <w:bCs w:val="0"/>
                <w:sz w:val="24"/>
                <w:szCs w:val="24"/>
              </w:rPr>
              <w:t xml:space="preserve">12 – </w:t>
            </w:r>
            <w:r>
              <w:rPr>
                <w:rFonts w:cs="Arial"/>
                <w:b w:val="0"/>
                <w:bCs w:val="0"/>
                <w:sz w:val="24"/>
                <w:szCs w:val="24"/>
              </w:rPr>
              <w:t>respect for children’s views</w:t>
            </w:r>
            <w:r w:rsidRPr="001E4DED">
              <w:rPr>
                <w:rFonts w:cs="Arial"/>
                <w:b w:val="0"/>
                <w:bCs w:val="0"/>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7B287820" w14:paraId="6A690D78"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5CBBCBA1" w14:textId="5D480CA4">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RDefault="28329471" w14:paraId="2B7FC624" w14:textId="74BE412C">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NES recognises the importance of children’s voices in our </w:t>
            </w:r>
            <w:proofErr w:type="gramStart"/>
            <w:r w:rsidRPr="2D4241F9">
              <w:rPr>
                <w:rFonts w:cs="Arial"/>
              </w:rPr>
              <w:t>work</w:t>
            </w:r>
            <w:proofErr w:type="gramEnd"/>
            <w:r w:rsidRPr="2D4241F9">
              <w:rPr>
                <w:rFonts w:cs="Arial"/>
              </w:rPr>
              <w:t xml:space="preserve"> and this is being progressed through our work to uphold the UNCRC.</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3A88D174" w14:paraId="5FE12712" w14:textId="66A5956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There may need to be explicit consideration of babies and young children, disabled children, children from diverse cultural backgrounds, non-verbal children.</w:t>
            </w:r>
          </w:p>
        </w:tc>
      </w:tr>
      <w:tr w:rsidR="00896DDA" w:rsidTr="4A447110" w14:paraId="1713CF26"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5CAB0CEA" w14:textId="77777777">
            <w:pPr>
              <w:rPr>
                <w:rFonts w:cs="Arial"/>
                <w:b w:val="0"/>
                <w:bCs w:val="0"/>
                <w:sz w:val="24"/>
                <w:szCs w:val="24"/>
              </w:rPr>
            </w:pPr>
            <w:r w:rsidRPr="001E4DED">
              <w:rPr>
                <w:rFonts w:cs="Arial"/>
                <w:b w:val="0"/>
                <w:bCs w:val="0"/>
                <w:sz w:val="24"/>
                <w:szCs w:val="24"/>
              </w:rPr>
              <w:lastRenderedPageBreak/>
              <w:t xml:space="preserve">13 – </w:t>
            </w:r>
            <w:r>
              <w:rPr>
                <w:rFonts w:cs="Arial"/>
                <w:b w:val="0"/>
                <w:bCs w:val="0"/>
                <w:sz w:val="24"/>
                <w:szCs w:val="24"/>
              </w:rPr>
              <w:t>sharing thoughts freely</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82DBCA0" w14:paraId="49FA3F56"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291B4460" w14:textId="33EAC333">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RDefault="7C082F3F" w14:paraId="161AE8C6" w14:textId="41C047D4">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NES is considering how to develop </w:t>
            </w:r>
            <w:r w:rsidRPr="2D4241F9" w:rsidR="4B69B1D9">
              <w:rPr>
                <w:rFonts w:cs="Arial"/>
              </w:rPr>
              <w:t>child</w:t>
            </w:r>
            <w:r w:rsidRPr="2D4241F9">
              <w:rPr>
                <w:rFonts w:cs="Arial"/>
              </w:rPr>
              <w:t xml:space="preserve"> friendly complaints process and guidance for children on NES’s role.</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7F39DC5E" w14:paraId="3C8C12F5" w14:textId="66A5956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There may need to be explicit consideration of babies and young children, disabled children, children from diverse cultural backgrounds, non-verbal children.</w:t>
            </w:r>
          </w:p>
          <w:p w:rsidR="00896DDA" w:rsidP="2D4241F9" w:rsidRDefault="00896DDA" w14:paraId="2160BBDD" w14:textId="3B529537">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7EB73575"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6DFEB1AE" w14:textId="77777777">
            <w:pPr>
              <w:rPr>
                <w:rFonts w:cs="Arial"/>
                <w:b w:val="0"/>
                <w:bCs w:val="0"/>
                <w:sz w:val="24"/>
                <w:szCs w:val="24"/>
              </w:rPr>
            </w:pPr>
            <w:r w:rsidRPr="001E4DED">
              <w:rPr>
                <w:rFonts w:cs="Arial"/>
                <w:b w:val="0"/>
                <w:bCs w:val="0"/>
                <w:sz w:val="24"/>
                <w:szCs w:val="24"/>
              </w:rPr>
              <w:t xml:space="preserve">14 – </w:t>
            </w:r>
            <w:r>
              <w:rPr>
                <w:rFonts w:cs="Arial"/>
                <w:b w:val="0"/>
                <w:bCs w:val="0"/>
                <w:sz w:val="24"/>
                <w:szCs w:val="24"/>
              </w:rPr>
              <w:t>freedom of thought and religion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7A41D2B1" w14:paraId="6545C744"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5EF347FC" w14:textId="1E3A795A">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1E4A0FFF" w14:paraId="361D7E6A" w14:textId="35A4B80F">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NES has developed awareness raising resources for NHS Scotland on the UNCRC and this has been promoted across NES. </w:t>
            </w:r>
            <w:r w:rsidRPr="2D4241F9" w:rsidR="397F5D91">
              <w:rPr>
                <w:rFonts w:cs="Arial"/>
              </w:rPr>
              <w:t>This promot</w:t>
            </w:r>
            <w:r w:rsidRPr="2D4241F9" w:rsidR="2067C63C">
              <w:rPr>
                <w:rFonts w:cs="Arial"/>
              </w:rPr>
              <w:t>es</w:t>
            </w:r>
            <w:r w:rsidRPr="2D4241F9" w:rsidR="397F5D91">
              <w:rPr>
                <w:rFonts w:cs="Arial"/>
              </w:rPr>
              <w:t xml:space="preserve"> the need for the workforce to understand and respect the religious and cultural needs of children receiving care and within healthcare settings.</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364F4E47" w14:paraId="2487899E" w14:textId="1879E246">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are impacted by this work. There may need to be explicit consideration of children from ethnic and religious minorities, children from diverse cultural backgrounds.</w:t>
            </w:r>
          </w:p>
        </w:tc>
      </w:tr>
      <w:tr w:rsidR="00896DDA" w:rsidTr="4A447110" w14:paraId="24A98254"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558AB925" w14:textId="77777777">
            <w:pPr>
              <w:rPr>
                <w:rFonts w:cs="Arial"/>
                <w:b w:val="0"/>
                <w:bCs w:val="0"/>
                <w:sz w:val="24"/>
                <w:szCs w:val="24"/>
              </w:rPr>
            </w:pPr>
            <w:r w:rsidRPr="001E4DED">
              <w:rPr>
                <w:rFonts w:cs="Arial"/>
                <w:b w:val="0"/>
                <w:bCs w:val="0"/>
                <w:sz w:val="24"/>
                <w:szCs w:val="24"/>
              </w:rPr>
              <w:t>15 –freedom of association and peaceful assembly</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C405473" w14:paraId="68966858"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45EDB328" w14:textId="006176C9">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ACE0C32" w14:paraId="450C16D3" w14:textId="78008CF6">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Not directly relevant to the EDI strategy.</w:t>
            </w:r>
          </w:p>
          <w:p w:rsidR="00896DDA" w:rsidP="2D4241F9" w:rsidRDefault="00896DDA" w14:paraId="4AFEE2E4" w14:textId="5DCA7504">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0896DDA" w14:paraId="2F532B1B" w14:textId="77777777">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56279095"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15F989FD" w14:textId="77777777">
            <w:pPr>
              <w:rPr>
                <w:rFonts w:cs="Arial"/>
                <w:b w:val="0"/>
                <w:sz w:val="24"/>
                <w:szCs w:val="24"/>
              </w:rPr>
            </w:pPr>
            <w:r w:rsidRPr="0037450C">
              <w:rPr>
                <w:rFonts w:cs="Arial"/>
                <w:b w:val="0"/>
                <w:sz w:val="24"/>
                <w:szCs w:val="24"/>
              </w:rPr>
              <w:t>16 – protection of privacy</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F0555BC" w14:paraId="61D91AFD"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212F6E9A" w14:textId="1A46B4BD">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699102A1" w14:paraId="33B2CC8F" w14:textId="650330CE">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Learning resources and awareness-raising contribute to a culture that upholds children's rights holistically, reinforcing their protection, participation, and wellbeing in all aspects of their lives.</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7F7123B7" w14:paraId="6D5E4FC8" w14:textId="7B27580E">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w:t>
            </w:r>
            <w:r w:rsidRPr="2D4241F9" w:rsidR="3756FD95">
              <w:rPr>
                <w:rFonts w:cs="Arial"/>
              </w:rPr>
              <w:t xml:space="preserve"> There may need to be explicit consideration of babies and young children, disabled children, children from diverse cultural backgrounds where there is a need to provide </w:t>
            </w:r>
            <w:r w:rsidRPr="2D4241F9" w:rsidR="3756FD95">
              <w:rPr>
                <w:rFonts w:cs="Arial"/>
              </w:rPr>
              <w:lastRenderedPageBreak/>
              <w:t>information in languages that all children can understand.</w:t>
            </w:r>
          </w:p>
        </w:tc>
      </w:tr>
      <w:tr w:rsidR="00896DDA" w:rsidTr="4A447110" w14:paraId="031034FA"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46E297BE" w14:textId="77777777">
            <w:pPr>
              <w:rPr>
                <w:rFonts w:cs="Arial"/>
                <w:b w:val="0"/>
                <w:sz w:val="24"/>
                <w:szCs w:val="24"/>
              </w:rPr>
            </w:pPr>
            <w:r w:rsidRPr="0037450C">
              <w:rPr>
                <w:rFonts w:cs="Arial"/>
                <w:b w:val="0"/>
                <w:sz w:val="24"/>
                <w:szCs w:val="24"/>
              </w:rPr>
              <w:lastRenderedPageBreak/>
              <w:t>17 – access to information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313BF216" w14:paraId="401E9B2A"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DE43846" w14:textId="7F2A82E3">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395E99AB" w14:paraId="374FD6FB" w14:textId="6CCEFD77">
            <w:pPr>
              <w:cnfStyle w:val="000000100000" w:firstRow="0" w:lastRow="0" w:firstColumn="0" w:lastColumn="0" w:oddVBand="0" w:evenVBand="0" w:oddHBand="1" w:evenHBand="0" w:firstRowFirstColumn="0" w:firstRowLastColumn="0" w:lastRowFirstColumn="0" w:lastRowLastColumn="0"/>
              <w:rPr>
                <w:rFonts w:cs="Arial"/>
              </w:rPr>
            </w:pPr>
            <w:r w:rsidRPr="4A447110" w:rsidR="25B3F18A">
              <w:rPr>
                <w:rFonts w:cs="Arial"/>
              </w:rPr>
              <w:t xml:space="preserve">Communicating information in child-friendly ways is an important way to empower children to make informed decisions. Considering the need for child-friendly and accessible versions of reports and information are integral to upholding </w:t>
            </w:r>
            <w:r w:rsidRPr="4A447110" w:rsidR="4B116572">
              <w:rPr>
                <w:rFonts w:cs="Arial"/>
              </w:rPr>
              <w:t>children's</w:t>
            </w:r>
            <w:r w:rsidRPr="4A447110" w:rsidR="25B3F18A">
              <w:rPr>
                <w:rFonts w:cs="Arial"/>
              </w:rPr>
              <w:t xml:space="preserve"> rights. </w:t>
            </w:r>
            <w:r w:rsidRPr="4A447110" w:rsidR="1B254416">
              <w:rPr>
                <w:rFonts w:cs="Arial"/>
              </w:rPr>
              <w:t>The EDI strategy is not currently in a child friendly format.</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10923AB" w14:paraId="13DA0405" w14:textId="7B27580E">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There may need to be explicit consideration of babies and young children, disabled children, children from diverse cultural backgrounds where there is a need to provide information in languages that all children can understand.</w:t>
            </w:r>
          </w:p>
          <w:p w:rsidR="00896DDA" w:rsidP="2D4241F9" w:rsidRDefault="00896DDA" w14:paraId="0CF73746" w14:textId="59667B1D">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4A0996E6"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1FCD054F" w14:textId="77777777">
            <w:pPr>
              <w:rPr>
                <w:rFonts w:cs="Arial"/>
                <w:b w:val="0"/>
                <w:bCs w:val="0"/>
                <w:sz w:val="24"/>
                <w:szCs w:val="24"/>
              </w:rPr>
            </w:pPr>
            <w:r w:rsidRPr="001E4DED">
              <w:rPr>
                <w:rFonts w:cs="Arial"/>
                <w:b w:val="0"/>
                <w:bCs w:val="0"/>
                <w:sz w:val="24"/>
                <w:szCs w:val="24"/>
              </w:rPr>
              <w:t xml:space="preserve">18 – </w:t>
            </w:r>
            <w:r>
              <w:rPr>
                <w:rFonts w:cs="Arial"/>
                <w:b w:val="0"/>
                <w:bCs w:val="0"/>
                <w:sz w:val="24"/>
                <w:szCs w:val="24"/>
              </w:rPr>
              <w:t>responsibility of parents</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0EB75206" w14:paraId="26BD58E5"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17515ACE" w14:textId="0334C43B">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3B3AC0F1" w14:paraId="4FFE9A57" w14:textId="650330CE">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Learning resources and awareness-raising contribute to a culture that upholds children's rights holistically, reinforcing their protection, participation, and wellbeing in all aspects of their lives.</w:t>
            </w:r>
          </w:p>
          <w:p w:rsidR="00896DDA" w:rsidP="2D4241F9" w:rsidRDefault="00896DDA" w14:paraId="271556AC" w14:textId="3E10056D">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1349A899" w14:paraId="78AAC30C" w14:textId="47B4B45D">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There may need to be explicit consideration of children in single parent families, children experiencing poverty, disabled children, children with complex health needs.</w:t>
            </w:r>
          </w:p>
        </w:tc>
      </w:tr>
      <w:tr w:rsidR="00896DDA" w:rsidTr="4A447110" w14:paraId="569278A6"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6CEED2FD" w14:textId="77777777">
            <w:pPr>
              <w:rPr>
                <w:rFonts w:cs="Arial"/>
                <w:b w:val="0"/>
                <w:bCs w:val="0"/>
                <w:sz w:val="24"/>
                <w:szCs w:val="24"/>
              </w:rPr>
            </w:pPr>
            <w:r w:rsidRPr="001E4DED">
              <w:rPr>
                <w:rFonts w:cs="Arial"/>
                <w:b w:val="0"/>
                <w:bCs w:val="0"/>
                <w:sz w:val="24"/>
                <w:szCs w:val="24"/>
              </w:rPr>
              <w:lastRenderedPageBreak/>
              <w:t xml:space="preserve">19 – </w:t>
            </w:r>
            <w:r>
              <w:rPr>
                <w:rFonts w:cs="Arial"/>
                <w:b w:val="0"/>
                <w:bCs w:val="0"/>
                <w:sz w:val="24"/>
                <w:szCs w:val="24"/>
              </w:rPr>
              <w:t>protection from violence</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1935F3C7" w14:paraId="626F62D5"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21212128" w14:textId="639FB407">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60799D2F" w14:paraId="73863733" w14:textId="650330CE">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Learning resources and awareness-raising contribute to a culture that upholds children's rights holistically, reinforcing their protection, participation, and wellbeing in all aspects of their lives.</w:t>
            </w:r>
          </w:p>
          <w:p w:rsidR="00896DDA" w:rsidP="2D4241F9" w:rsidRDefault="00896DDA" w14:paraId="0F01CF14" w14:textId="0C2181C8">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50CC9FDC" w14:paraId="5371FA0C" w14:textId="63FEEAFB">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are impacted by this work. There may need to be explicit consideration of children with care experience, children with disabilities, children living in households where they are experiencing abuse or are at risk of harm.</w:t>
            </w:r>
          </w:p>
        </w:tc>
      </w:tr>
      <w:tr w:rsidR="00896DDA" w:rsidTr="4A447110" w14:paraId="6B4A41BB"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4C2B4D6C" w14:textId="77777777">
            <w:pPr>
              <w:rPr>
                <w:rFonts w:cs="Arial"/>
                <w:b w:val="0"/>
                <w:bCs w:val="0"/>
                <w:sz w:val="24"/>
                <w:szCs w:val="24"/>
              </w:rPr>
            </w:pPr>
            <w:r w:rsidRPr="0037450C">
              <w:rPr>
                <w:rFonts w:cs="Arial"/>
                <w:b w:val="0"/>
                <w:bCs w:val="0"/>
                <w:sz w:val="24"/>
                <w:szCs w:val="24"/>
              </w:rPr>
              <w:t>20 – children without families</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06D7BAA3" w14:paraId="45B2CDA5"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34460F43" w14:textId="2F884E21">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ADC79AC" w14:paraId="5B91CC82" w14:textId="72844460">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makes the links between The Promise and Corporate Parenting legislation.</w:t>
            </w:r>
          </w:p>
          <w:p w:rsidR="00896DDA" w:rsidP="2D4241F9" w:rsidRDefault="00896DDA" w14:paraId="5AC30DD3" w14:textId="2A017653">
            <w:pPr>
              <w:cnfStyle w:val="000000000000" w:firstRow="0" w:lastRow="0" w:firstColumn="0" w:lastColumn="0" w:oddVBand="0" w:evenVBand="0" w:oddHBand="0" w:evenHBand="0" w:firstRowFirstColumn="0" w:firstRowLastColumn="0" w:lastRowFirstColumn="0" w:lastRowLastColumn="0"/>
              <w:rPr>
                <w:rFonts w:cs="Arial"/>
              </w:rPr>
            </w:pPr>
          </w:p>
          <w:p w:rsidR="00896DDA" w:rsidP="2D4241F9" w:rsidRDefault="376FFBE3" w14:paraId="06E90B9E" w14:textId="04283797">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NES hosts the Who Care’s Scotland e-learning module on Turas Learn.</w:t>
            </w:r>
          </w:p>
          <w:p w:rsidR="00896DDA" w:rsidP="2D4241F9" w:rsidRDefault="00896DDA" w14:paraId="7EC44DCF" w14:textId="1F7317B6">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7ED92A2A" w14:paraId="4BEA018C" w14:textId="01E11507">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Children currently in care or at risk of care.</w:t>
            </w:r>
          </w:p>
        </w:tc>
      </w:tr>
      <w:tr w:rsidR="00896DDA" w:rsidTr="4A447110" w14:paraId="6DB159B3"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1AC89607" w14:textId="77777777">
            <w:pPr>
              <w:rPr>
                <w:rFonts w:cs="Arial"/>
                <w:b w:val="0"/>
                <w:bCs w:val="0"/>
                <w:sz w:val="24"/>
                <w:szCs w:val="24"/>
              </w:rPr>
            </w:pPr>
            <w:r w:rsidRPr="0037450C">
              <w:rPr>
                <w:rFonts w:cs="Arial"/>
                <w:b w:val="0"/>
                <w:bCs w:val="0"/>
                <w:sz w:val="24"/>
                <w:szCs w:val="24"/>
              </w:rPr>
              <w:t>21 – children who are adopted</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19E484E0" w14:paraId="1AA58E50"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1C303E05" w14:textId="122677D5">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12AAA35D" w14:paraId="16B4C9EF" w14:textId="2B3A148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makes the links between The Promise and Corporate Parenting legislation.</w:t>
            </w:r>
          </w:p>
          <w:p w:rsidR="00896DDA" w:rsidP="2D4241F9" w:rsidRDefault="00896DDA" w14:paraId="01C8177E" w14:textId="3F2B4E99">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26EE77AA" w14:paraId="7439EFCC" w14:textId="47298D2C">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Children who are adopted.</w:t>
            </w:r>
          </w:p>
        </w:tc>
      </w:tr>
      <w:tr w:rsidR="00896DDA" w:rsidTr="4A447110" w14:paraId="04426B6D"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47CB0ADC" w14:textId="77777777">
            <w:pPr>
              <w:rPr>
                <w:rFonts w:cs="Arial"/>
                <w:b w:val="0"/>
                <w:bCs w:val="0"/>
                <w:sz w:val="24"/>
                <w:szCs w:val="24"/>
              </w:rPr>
            </w:pPr>
            <w:r w:rsidRPr="001E4DED">
              <w:rPr>
                <w:rFonts w:cs="Arial"/>
                <w:b w:val="0"/>
                <w:bCs w:val="0"/>
                <w:sz w:val="24"/>
                <w:szCs w:val="24"/>
              </w:rPr>
              <w:t>22 –</w:t>
            </w:r>
            <w:r>
              <w:rPr>
                <w:rFonts w:cs="Arial"/>
                <w:b w:val="0"/>
                <w:bCs w:val="0"/>
                <w:sz w:val="24"/>
                <w:szCs w:val="24"/>
              </w:rPr>
              <w:t xml:space="preserve"> refugee children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073146AC" w14:paraId="0B6B100F"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536C63E0" w14:textId="52292F26">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1B92A9C6" w14:paraId="00406CEF" w14:textId="0DE34740">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By</w:t>
            </w:r>
            <w:r w:rsidRPr="2D4241F9" w:rsidR="1B1508B8">
              <w:rPr>
                <w:rFonts w:cs="Arial"/>
              </w:rPr>
              <w:t xml:space="preserve"> implementation of the UNCRC Act by promoting a rights-based approach across </w:t>
            </w:r>
            <w:r w:rsidRPr="2D4241F9" w:rsidR="302845BB">
              <w:rPr>
                <w:rFonts w:cs="Arial"/>
              </w:rPr>
              <w:t xml:space="preserve">NES, the strategy aims to </w:t>
            </w:r>
            <w:r w:rsidRPr="2D4241F9" w:rsidR="1B1508B8">
              <w:rPr>
                <w:rFonts w:cs="Arial"/>
              </w:rPr>
              <w:t>promote</w:t>
            </w:r>
            <w:r w:rsidRPr="2D4241F9" w:rsidR="5B3907B4">
              <w:rPr>
                <w:rFonts w:cs="Arial"/>
              </w:rPr>
              <w:t xml:space="preserve"> the</w:t>
            </w:r>
            <w:r w:rsidRPr="2D4241F9" w:rsidR="1B1508B8">
              <w:rPr>
                <w:rFonts w:cs="Arial"/>
              </w:rPr>
              <w:t xml:space="preserve"> rights of refugee children</w:t>
            </w:r>
            <w:r w:rsidRPr="2D4241F9" w:rsidR="4DA89FF1">
              <w:rPr>
                <w:rFonts w:cs="Arial"/>
              </w:rPr>
              <w:t xml:space="preserve"> </w:t>
            </w:r>
            <w:r w:rsidRPr="2D4241F9" w:rsidR="1B1508B8">
              <w:rPr>
                <w:rFonts w:cs="Arial"/>
              </w:rPr>
              <w:t>and that unique barriers</w:t>
            </w:r>
            <w:r w:rsidRPr="2D4241F9" w:rsidR="3AF5820D">
              <w:rPr>
                <w:rFonts w:cs="Arial"/>
              </w:rPr>
              <w:t xml:space="preserve"> that</w:t>
            </w:r>
            <w:r w:rsidRPr="2D4241F9" w:rsidR="1B1508B8">
              <w:rPr>
                <w:rFonts w:cs="Arial"/>
              </w:rPr>
              <w:t xml:space="preserve"> require consideration.</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232191F" w14:paraId="429FB729" w14:textId="6DEC9AE3">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Refugee and asylum-seeing children, especially those who are unaccompanied, stateless or have experienced trauma.</w:t>
            </w:r>
          </w:p>
        </w:tc>
      </w:tr>
      <w:tr w:rsidR="00896DDA" w:rsidTr="4A447110" w14:paraId="11DCCC12"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031FFA0F" w14:textId="77777777">
            <w:pPr>
              <w:rPr>
                <w:rFonts w:cs="Arial"/>
                <w:b w:val="0"/>
                <w:bCs w:val="0"/>
                <w:sz w:val="24"/>
                <w:szCs w:val="24"/>
              </w:rPr>
            </w:pPr>
            <w:r w:rsidRPr="001E4DED">
              <w:rPr>
                <w:rFonts w:cs="Arial"/>
                <w:b w:val="0"/>
                <w:bCs w:val="0"/>
                <w:sz w:val="24"/>
                <w:szCs w:val="24"/>
              </w:rPr>
              <w:lastRenderedPageBreak/>
              <w:t xml:space="preserve">23 – </w:t>
            </w:r>
            <w:r>
              <w:rPr>
                <w:rFonts w:cs="Arial"/>
                <w:b w:val="0"/>
                <w:bCs w:val="0"/>
                <w:sz w:val="24"/>
                <w:szCs w:val="24"/>
              </w:rPr>
              <w:t>disabled children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0182786C" w14:paraId="71488F4D"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CC8D388" w14:textId="3BDA7465">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79F67DD7" w14:paraId="1DF12F06" w14:textId="3D5ABC48">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By implementation of the UNCRC Act and the Equality Act 2010 by promoting a rights-based approach across NES, the strategy aims to promote the rights of disabled children and that unique barriers that require consideration.</w:t>
            </w:r>
          </w:p>
          <w:p w:rsidR="00896DDA" w:rsidP="2D4241F9" w:rsidRDefault="00896DDA" w14:paraId="3F68108E" w14:textId="0D267131">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60858BDC" w14:paraId="164FE3A4" w14:textId="5D3EA5F4">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Disabled children.</w:t>
            </w:r>
          </w:p>
        </w:tc>
      </w:tr>
      <w:tr w:rsidR="00896DDA" w:rsidTr="4A447110" w14:paraId="2083EF58"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5E8D7893" w14:textId="77777777">
            <w:pPr>
              <w:rPr>
                <w:rFonts w:cs="Arial"/>
                <w:b w:val="0"/>
                <w:bCs w:val="0"/>
                <w:sz w:val="24"/>
                <w:szCs w:val="24"/>
              </w:rPr>
            </w:pPr>
            <w:r w:rsidRPr="001E4DED">
              <w:rPr>
                <w:rFonts w:cs="Arial"/>
                <w:b w:val="0"/>
                <w:bCs w:val="0"/>
                <w:sz w:val="24"/>
                <w:szCs w:val="24"/>
              </w:rPr>
              <w:t>24 –</w:t>
            </w:r>
            <w:r>
              <w:rPr>
                <w:rFonts w:cs="Arial"/>
                <w:b w:val="0"/>
                <w:bCs w:val="0"/>
                <w:sz w:val="24"/>
                <w:szCs w:val="24"/>
              </w:rPr>
              <w:t xml:space="preserve"> </w:t>
            </w:r>
            <w:r w:rsidRPr="001E4DED">
              <w:rPr>
                <w:rFonts w:cs="Arial"/>
                <w:b w:val="0"/>
                <w:bCs w:val="0"/>
                <w:sz w:val="24"/>
                <w:szCs w:val="24"/>
              </w:rPr>
              <w:t xml:space="preserve">enjoyment of the highest attainable standard of health </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071EAE3F" w14:paraId="6A69C10E"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457756B" w14:textId="4677377B">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7E0D553C" w14:paraId="5A4077CA" w14:textId="53A0E06C">
            <w:pPr>
              <w:cnfStyle w:val="000000000000" w:firstRow="0" w:lastRow="0" w:firstColumn="0" w:lastColumn="0" w:oddVBand="0" w:evenVBand="0" w:oddHBand="0" w:evenHBand="0" w:firstRowFirstColumn="0" w:firstRowLastColumn="0" w:lastRowFirstColumn="0" w:lastRowLastColumn="0"/>
              <w:rPr>
                <w:rFonts w:cs="Arial"/>
              </w:rPr>
            </w:pPr>
            <w:r w:rsidRPr="4A447110" w:rsidR="71DAF3C3">
              <w:rPr>
                <w:rFonts w:cs="Arial"/>
              </w:rPr>
              <w:t>The strategy sets out the links with the UNCRC, the Equality Act</w:t>
            </w:r>
            <w:r w:rsidRPr="4A447110" w:rsidR="6E7BFC09">
              <w:rPr>
                <w:rFonts w:cs="Arial"/>
              </w:rPr>
              <w:t xml:space="preserve">, </w:t>
            </w:r>
            <w:r w:rsidRPr="4A447110" w:rsidR="71DAF3C3">
              <w:rPr>
                <w:rFonts w:cs="Arial"/>
              </w:rPr>
              <w:t>the right to the highest attainable standard of health</w:t>
            </w:r>
            <w:r w:rsidRPr="4A447110" w:rsidR="456577B8">
              <w:rPr>
                <w:rFonts w:cs="Arial"/>
              </w:rPr>
              <w:t xml:space="preserve"> and addressing health inequalities</w:t>
            </w:r>
            <w:r w:rsidRPr="4A447110" w:rsidR="71DAF3C3">
              <w:rPr>
                <w:rFonts w:cs="Arial"/>
              </w:rPr>
              <w:t xml:space="preserve">. The strategy makes specific reference to upholding children’s rights </w:t>
            </w:r>
            <w:r w:rsidRPr="4A447110" w:rsidR="083DDED0">
              <w:rPr>
                <w:rFonts w:cs="Arial"/>
              </w:rPr>
              <w:t xml:space="preserve">in taking a </w:t>
            </w:r>
            <w:r w:rsidRPr="4A447110" w:rsidR="083DDED0">
              <w:rPr>
                <w:rFonts w:cs="Arial"/>
              </w:rPr>
              <w:t xml:space="preserve">human </w:t>
            </w:r>
            <w:r w:rsidRPr="4A447110" w:rsidR="3EB67E56">
              <w:rPr>
                <w:rFonts w:cs="Arial"/>
              </w:rPr>
              <w:t>rights-based</w:t>
            </w:r>
            <w:r w:rsidRPr="4A447110" w:rsidR="083DDED0">
              <w:rPr>
                <w:rFonts w:cs="Arial"/>
              </w:rPr>
              <w:t xml:space="preserve"> approach.</w:t>
            </w:r>
            <w:r w:rsidRPr="4A447110" w:rsidR="64F01D76">
              <w:rPr>
                <w:rFonts w:cs="Arial"/>
              </w:rPr>
              <w:t xml:space="preserve"> </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6E47207C" w14:paraId="76406C34" w14:textId="26014DA0">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There may need to be explicit consideration of children</w:t>
            </w:r>
            <w:r w:rsidRPr="2D4241F9" w:rsidR="2764FF44">
              <w:rPr>
                <w:rFonts w:cs="Arial"/>
              </w:rPr>
              <w:t xml:space="preserve"> at risk of health inequalities e.g. </w:t>
            </w:r>
            <w:r w:rsidRPr="2D4241F9">
              <w:rPr>
                <w:rFonts w:cs="Arial"/>
              </w:rPr>
              <w:t>living in areas of deprivation, disabled children, children with complex health needs.</w:t>
            </w:r>
          </w:p>
        </w:tc>
      </w:tr>
      <w:tr w:rsidR="00896DDA" w:rsidTr="4A447110" w14:paraId="3F7637BB"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0081BE8A" w14:textId="77777777">
            <w:pPr>
              <w:rPr>
                <w:rFonts w:cs="Arial"/>
                <w:b w:val="0"/>
                <w:bCs w:val="0"/>
                <w:sz w:val="24"/>
                <w:szCs w:val="24"/>
              </w:rPr>
            </w:pPr>
            <w:r w:rsidRPr="0037450C">
              <w:rPr>
                <w:rFonts w:cs="Arial"/>
                <w:b w:val="0"/>
                <w:bCs w:val="0"/>
                <w:sz w:val="24"/>
                <w:szCs w:val="24"/>
              </w:rPr>
              <w:t>25 – review of a child’s placement</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3FBCBE2F" w14:paraId="0B6B5B9F"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0C77771F" w14:textId="454ABAA0">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353D749B" w14:paraId="5E21A293" w14:textId="2C282D63">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Recognition of links with the Promise and NES’s corporate parenting responsibilities</w:t>
            </w:r>
            <w:r w:rsidRPr="2D4241F9" w:rsidR="40622982">
              <w:rPr>
                <w:rFonts w:cs="Arial"/>
              </w:rPr>
              <w:t>. NES hosts the Who Care’s Scotland e-learning module on Turas Learn.</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04B3E98" w14:paraId="4B66BD3A" w14:textId="00AF7F35">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Children currently in care.</w:t>
            </w:r>
          </w:p>
        </w:tc>
      </w:tr>
      <w:tr w:rsidR="00896DDA" w:rsidTr="4A447110" w14:paraId="49A673F1"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3544DCB9" w14:textId="77777777">
            <w:pPr>
              <w:rPr>
                <w:rFonts w:cs="Arial"/>
                <w:b w:val="0"/>
                <w:bCs w:val="0"/>
                <w:sz w:val="24"/>
                <w:szCs w:val="24"/>
              </w:rPr>
            </w:pPr>
            <w:r w:rsidRPr="0037450C">
              <w:rPr>
                <w:rFonts w:cs="Arial"/>
                <w:b w:val="0"/>
                <w:bCs w:val="0"/>
                <w:sz w:val="24"/>
                <w:szCs w:val="24"/>
              </w:rPr>
              <w:t>26 – social and economic help</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76A0E89F" w14:paraId="2F8595C1"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2DD46C3E" w14:textId="0ED82C0F">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23E61E96" w14:paraId="4949417E" w14:textId="701F6910">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strategy recognises the social determinants of health</w:t>
            </w:r>
            <w:r w:rsidRPr="2D4241F9" w:rsidR="7694B72F">
              <w:rPr>
                <w:rFonts w:cs="Arial"/>
              </w:rPr>
              <w:t xml:space="preserve"> and the links with addressing health inequalities and taking a rights-based approach, including upholding children’s rights.</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5F7234E0" w14:paraId="1A6256BE" w14:textId="17288B2C">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are impacted by this work. There may need to be explicit consideration of children living in poverty, care experienced children, children with disabilities, refugee and asylum-seeking children, children with complex health needs.</w:t>
            </w:r>
          </w:p>
        </w:tc>
      </w:tr>
      <w:tr w:rsidR="00896DDA" w:rsidTr="4A447110" w14:paraId="47F77BB7"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7450C" w:rsidR="00896DDA" w:rsidRDefault="00896DDA" w14:paraId="11BAB1E1" w14:textId="77777777">
            <w:pPr>
              <w:rPr>
                <w:rFonts w:cs="Arial"/>
                <w:b w:val="0"/>
                <w:bCs w:val="0"/>
                <w:sz w:val="24"/>
                <w:szCs w:val="24"/>
              </w:rPr>
            </w:pPr>
            <w:r>
              <w:rPr>
                <w:rFonts w:cs="Arial"/>
                <w:b w:val="0"/>
                <w:bCs w:val="0"/>
                <w:sz w:val="24"/>
                <w:szCs w:val="24"/>
              </w:rPr>
              <w:lastRenderedPageBreak/>
              <w:t>27 – food, clothing and safe home</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24587391" w14:paraId="041E6E4C"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4246C999" w14:textId="6DC89C82">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25E47007" w14:paraId="30B0C9A6" w14:textId="60FFF61A">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As above</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6A2065C7" w14:paraId="0934C1B2" w14:textId="3AEC2435">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are impacted by this work. There may need to be explicit consideration of children living in poverty, care experienced children, children with disabilities, refugee and asylum-seeking children, children with complex health needs.</w:t>
            </w:r>
          </w:p>
        </w:tc>
      </w:tr>
      <w:tr w:rsidR="00896DDA" w:rsidTr="4A447110" w14:paraId="6CD1FBC3"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00896DDA" w:rsidRDefault="00896DDA" w14:paraId="7C520234" w14:textId="77777777">
            <w:pPr>
              <w:rPr>
                <w:rFonts w:cs="Arial"/>
                <w:b w:val="0"/>
                <w:bCs w:val="0"/>
                <w:sz w:val="24"/>
                <w:szCs w:val="24"/>
              </w:rPr>
            </w:pPr>
            <w:r>
              <w:rPr>
                <w:rFonts w:cs="Arial"/>
                <w:b w:val="0"/>
                <w:bCs w:val="0"/>
                <w:sz w:val="24"/>
                <w:szCs w:val="24"/>
              </w:rPr>
              <w:t>28 – access to education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C36049B" w14:paraId="1F43FBEF"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12B8637" w14:textId="6CF301B4">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0CD097FA" w14:paraId="5DCCA41A" w14:textId="3365E146">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Links with the social determinants of health.</w:t>
            </w:r>
          </w:p>
          <w:p w:rsidR="00896DDA" w:rsidP="2D4241F9" w:rsidRDefault="00896DDA" w14:paraId="6DF5F194" w14:textId="4D6146B0">
            <w:pPr>
              <w:cnfStyle w:val="000000000000" w:firstRow="0" w:lastRow="0" w:firstColumn="0" w:lastColumn="0" w:oddVBand="0" w:evenVBand="0" w:oddHBand="0" w:evenHBand="0" w:firstRowFirstColumn="0" w:firstRowLastColumn="0" w:lastRowFirstColumn="0" w:lastRowLastColumn="0"/>
              <w:rPr>
                <w:rFonts w:cs="Arial"/>
              </w:rPr>
            </w:pPr>
          </w:p>
          <w:p w:rsidR="00896DDA" w:rsidP="2D4241F9" w:rsidRDefault="0CD097FA" w14:paraId="7AB0340A" w14:textId="2BAC13F6">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NES has developed learning resources for NHS Scotland to contribute to awareness-raising about children’s rights and to contribute to a culture that upholds children's rights holistically, reinforcing their protection, participation, and wellbeing in all aspects of their lives.</w:t>
            </w:r>
          </w:p>
          <w:p w:rsidR="00896DDA" w:rsidP="2D4241F9" w:rsidRDefault="00896DDA" w14:paraId="2DC8D99A" w14:textId="4C94672D">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65A2DE9F" w14:paraId="0D50B8E6" w14:textId="44BBBD23">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All children are impacted by this work. There may need to be explicit consideration of disabled children, children with health conditions requiring frequent appointments or hospital stays, children not attending school, children who are home-schooled, children with health and social care complexities which affect their access to education.</w:t>
            </w:r>
          </w:p>
        </w:tc>
      </w:tr>
      <w:tr w:rsidR="00896DDA" w:rsidTr="4A447110" w14:paraId="01FF99B1"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00896DDA" w:rsidRDefault="00896DDA" w14:paraId="4EB4481F" w14:textId="77777777">
            <w:pPr>
              <w:rPr>
                <w:rFonts w:cs="Arial"/>
                <w:b w:val="0"/>
                <w:bCs w:val="0"/>
                <w:sz w:val="24"/>
                <w:szCs w:val="24"/>
              </w:rPr>
            </w:pPr>
            <w:r>
              <w:rPr>
                <w:rFonts w:cs="Arial"/>
                <w:b w:val="0"/>
                <w:bCs w:val="0"/>
                <w:sz w:val="24"/>
                <w:szCs w:val="24"/>
              </w:rPr>
              <w:t>29 – aims of education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6EAFB1B6" w14:paraId="2D14DB96"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53FB6D5" w14:textId="41E6644D">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617309A7" w14:paraId="547B810A" w14:textId="2BAC13F6">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NES has developed learning resources for NHS Scotland to contribute to awareness-raising about children’s rights and to contribute to a culture that upholds children's rights holistically, reinforcing their protection, </w:t>
            </w:r>
            <w:r w:rsidRPr="2D4241F9">
              <w:rPr>
                <w:rFonts w:cs="Arial"/>
              </w:rPr>
              <w:lastRenderedPageBreak/>
              <w:t>participation, and wellbeing in all aspects of their lives.</w:t>
            </w:r>
          </w:p>
          <w:p w:rsidR="00896DDA" w:rsidP="2D4241F9" w:rsidRDefault="00896DDA" w14:paraId="285606F6" w14:textId="41FDECDD">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1EE1B754" w14:paraId="0755CF55" w14:textId="449D91C9">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lastRenderedPageBreak/>
              <w:t>Every child has a right to education.</w:t>
            </w:r>
          </w:p>
        </w:tc>
      </w:tr>
      <w:tr w:rsidR="00896DDA" w:rsidTr="4A447110" w14:paraId="58C049C1"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45B7DC6A" w14:textId="77777777">
            <w:pPr>
              <w:rPr>
                <w:rFonts w:cs="Arial"/>
                <w:b w:val="0"/>
                <w:bCs w:val="0"/>
                <w:sz w:val="24"/>
                <w:szCs w:val="24"/>
              </w:rPr>
            </w:pPr>
            <w:r w:rsidRPr="001E4DED">
              <w:rPr>
                <w:rFonts w:cs="Arial"/>
                <w:b w:val="0"/>
                <w:bCs w:val="0"/>
                <w:sz w:val="24"/>
                <w:szCs w:val="24"/>
              </w:rPr>
              <w:t xml:space="preserve">30 – </w:t>
            </w:r>
            <w:r>
              <w:rPr>
                <w:rFonts w:cs="Arial"/>
                <w:b w:val="0"/>
                <w:bCs w:val="0"/>
                <w:sz w:val="24"/>
                <w:szCs w:val="24"/>
              </w:rPr>
              <w:t>minority culture, language and religion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37EC0C07" w14:paraId="70F21391"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398FA26E" w14:textId="3E65CE95">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552B5E25" w14:paraId="56573139" w14:textId="67BBF708">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strategy incorporates the NES anti-racism action plan which has a focus on racialised health inequalities. There are specific actions on perinatal mental health</w:t>
            </w:r>
            <w:r w:rsidRPr="2D4241F9" w:rsidR="2597DE33">
              <w:rPr>
                <w:rFonts w:cs="Arial"/>
              </w:rPr>
              <w:t xml:space="preserve">. </w:t>
            </w:r>
            <w:r w:rsidRPr="2D4241F9">
              <w:rPr>
                <w:rFonts w:cs="Arial"/>
              </w:rPr>
              <w:t xml:space="preserve"> </w:t>
            </w:r>
            <w:r w:rsidRPr="2D4241F9" w:rsidR="02076DC8">
              <w:rPr>
                <w:rFonts w:cs="Arial"/>
              </w:rPr>
              <w:t xml:space="preserve">The strategy aims to </w:t>
            </w:r>
            <w:r w:rsidRPr="2D4241F9">
              <w:rPr>
                <w:rFonts w:cs="Arial"/>
              </w:rPr>
              <w:t xml:space="preserve">foster inclusivity </w:t>
            </w:r>
            <w:r w:rsidRPr="2D4241F9" w:rsidR="409E26DD">
              <w:rPr>
                <w:rFonts w:cs="Arial"/>
              </w:rPr>
              <w:t>recognising</w:t>
            </w:r>
            <w:r w:rsidRPr="2D4241F9">
              <w:rPr>
                <w:rFonts w:cs="Arial"/>
              </w:rPr>
              <w:t xml:space="preserve"> cultural and religious </w:t>
            </w:r>
            <w:r w:rsidRPr="2D4241F9" w:rsidR="32570D68">
              <w:rPr>
                <w:rFonts w:cs="Arial"/>
              </w:rPr>
              <w:t>diversity</w:t>
            </w:r>
            <w:r w:rsidRPr="2D4241F9">
              <w:rPr>
                <w:rFonts w:cs="Arial"/>
              </w:rPr>
              <w:t>.</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2F4246C3" w14:paraId="6A083AAF" w14:textId="57DDEDD5">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There may need to be explicit consideration of children diverse cultural, language and religious backgrounds or who follow less widely recognised cultural practices</w:t>
            </w:r>
          </w:p>
        </w:tc>
      </w:tr>
      <w:tr w:rsidR="00896DDA" w:rsidTr="4A447110" w14:paraId="248131C3"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DA75FF" w:rsidR="00896DDA" w:rsidRDefault="00896DDA" w14:paraId="63DA4674" w14:textId="77777777">
            <w:pPr>
              <w:rPr>
                <w:rFonts w:cs="Arial"/>
                <w:b w:val="0"/>
                <w:bCs w:val="0"/>
                <w:sz w:val="24"/>
                <w:szCs w:val="24"/>
              </w:rPr>
            </w:pPr>
            <w:r w:rsidRPr="00DA75FF">
              <w:rPr>
                <w:rFonts w:cs="Arial"/>
                <w:b w:val="0"/>
                <w:bCs w:val="0"/>
                <w:sz w:val="24"/>
                <w:szCs w:val="24"/>
              </w:rPr>
              <w:t xml:space="preserve"> 31 – rest, play, culture, arts</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697BEE87" w14:paraId="7AE0A070"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47CDCC12" w14:textId="52419D88">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D84A030" w14:paraId="0FE6F519" w14:textId="2BAC13F6">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NES has developed learning resources for NHS Scotland to contribute to awareness-raising about children’s rights and to contribute to a culture that upholds children's rights holistically, reinforcing their protection, participation, and wellbeing in all aspects of their lives.</w:t>
            </w:r>
          </w:p>
          <w:p w:rsidR="00896DDA" w:rsidP="2D4241F9" w:rsidRDefault="00896DDA" w14:paraId="0C6CD302" w14:textId="41FDECDD">
            <w:pPr>
              <w:cnfStyle w:val="000000100000" w:firstRow="0" w:lastRow="0" w:firstColumn="0" w:lastColumn="0" w:oddVBand="0" w:evenVBand="0" w:oddHBand="1" w:evenHBand="0" w:firstRowFirstColumn="0" w:firstRowLastColumn="0" w:lastRowFirstColumn="0" w:lastRowLastColumn="0"/>
              <w:rPr>
                <w:rFonts w:cs="Arial"/>
              </w:rPr>
            </w:pPr>
          </w:p>
          <w:p w:rsidR="00896DDA" w:rsidP="2D4241F9" w:rsidRDefault="00896DDA" w14:paraId="3D1AB903" w14:textId="6B8A74D3">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3B18197E" w14:paraId="45388633" w14:textId="13C6366B">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All children. There may need to be explicit consideration of young carers, disabled children, children living in poverty, children in hospital settings, undergoing long-term treatments or those whose parents are undergoing long-term treatment or are in hospital settings.</w:t>
            </w:r>
          </w:p>
        </w:tc>
      </w:tr>
      <w:tr w:rsidR="00896DDA" w:rsidTr="4A447110" w14:paraId="682DE14A"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DA75FF" w:rsidR="00896DDA" w:rsidRDefault="00896DDA" w14:paraId="0B5EDA83" w14:textId="77777777">
            <w:pPr>
              <w:rPr>
                <w:rFonts w:cs="Arial"/>
                <w:b w:val="0"/>
                <w:bCs w:val="0"/>
                <w:sz w:val="24"/>
                <w:szCs w:val="24"/>
              </w:rPr>
            </w:pPr>
            <w:r w:rsidRPr="00DA75FF">
              <w:rPr>
                <w:rFonts w:cs="Arial"/>
                <w:b w:val="0"/>
                <w:bCs w:val="0"/>
                <w:sz w:val="24"/>
                <w:szCs w:val="24"/>
              </w:rPr>
              <w:t>32 – protection from harmful work</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15C86A98" w14:paraId="1567E3BE"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50F190CE" w14:textId="7CDA5169">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5E5BC625" w14:paraId="19F71DD4" w14:textId="67AB50F3">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 xml:space="preserve">Not directly </w:t>
            </w:r>
            <w:r w:rsidRPr="2D4241F9" w:rsidR="4CED3591">
              <w:rPr>
                <w:rFonts w:cs="Arial"/>
              </w:rPr>
              <w:t>relevant</w:t>
            </w:r>
            <w:r w:rsidRPr="2D4241F9">
              <w:rPr>
                <w:rFonts w:cs="Arial"/>
              </w:rPr>
              <w:t xml:space="preserve"> to the EDI strategy but it sets out that our work aims to support the UNCRC (Incorporation) (Scotland) Act 2024.   </w:t>
            </w:r>
          </w:p>
          <w:p w:rsidR="00896DDA" w:rsidP="2D4241F9" w:rsidRDefault="00896DDA" w14:paraId="5E4D1809" w14:textId="121D6511">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0896DDA" w14:paraId="4E9FEC02"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00896DDA" w:rsidTr="4A447110" w14:paraId="02FCBFD6"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DA75FF" w:rsidR="00896DDA" w:rsidRDefault="00896DDA" w14:paraId="4328C88C" w14:textId="77777777">
            <w:pPr>
              <w:rPr>
                <w:rFonts w:cs="Arial"/>
                <w:b w:val="0"/>
                <w:bCs w:val="0"/>
                <w:sz w:val="24"/>
                <w:szCs w:val="24"/>
              </w:rPr>
            </w:pPr>
            <w:r w:rsidRPr="00DA75FF">
              <w:rPr>
                <w:rFonts w:cs="Arial"/>
                <w:b w:val="0"/>
                <w:bCs w:val="0"/>
                <w:sz w:val="24"/>
                <w:szCs w:val="24"/>
              </w:rPr>
              <w:lastRenderedPageBreak/>
              <w:t>33 – protection from harmful drugs</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289AF419" w14:paraId="0CF80119"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0EA27595" w14:textId="08EAD9B2">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1FE761C4" w14:paraId="3718C53C" w14:textId="435900B2">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There are not specific actions in the plan in relation to this right. NES undertakes work to support trauma-informed practice in Scotland’s workforce. Raising awareness in NES of the UNCRC will help to make links with NES’s purpose and how to embed a children’s rights approach through our work programmes. For example, it is part of our approach to equality impact assessment.</w:t>
            </w:r>
          </w:p>
          <w:p w:rsidR="00896DDA" w:rsidP="2D4241F9" w:rsidRDefault="00896DDA" w14:paraId="09859CFD" w14:textId="4BF63CAA">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2D4241F9" w:rsidRDefault="00896DDA" w14:paraId="65E450CD" w14:textId="77777777">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76A4EEA3"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DA75FF" w:rsidR="00896DDA" w:rsidRDefault="00896DDA" w14:paraId="355835C8" w14:textId="77777777">
            <w:pPr>
              <w:rPr>
                <w:rFonts w:cs="Arial"/>
                <w:b w:val="0"/>
                <w:bCs w:val="0"/>
                <w:sz w:val="24"/>
                <w:szCs w:val="24"/>
              </w:rPr>
            </w:pPr>
            <w:r w:rsidRPr="00DA75FF">
              <w:rPr>
                <w:rFonts w:cs="Arial"/>
                <w:b w:val="0"/>
                <w:bCs w:val="0"/>
                <w:sz w:val="24"/>
                <w:szCs w:val="24"/>
              </w:rPr>
              <w:t>34 – protection from sexual abuse</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4DAE7785" w14:paraId="113AF279"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1414069D" w14:textId="2E80CE37">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25EC6D15" w14:paraId="407CA1E4" w14:textId="435900B2">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There are not specific actions in the plan in relation to this right. NES undertakes work to support trauma-informed practice in Scotland’s workforce. Raising awareness in NES of the UNCRC will help to make links with NES’s purpose and how to embed a children’s rights approach through our work programmes. For example, it is part of our approach to equality impact assessment.</w:t>
            </w:r>
          </w:p>
          <w:p w:rsidR="00896DDA" w:rsidRDefault="00896DDA" w14:paraId="5F4E6E0E" w14:textId="3B0C2A46">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RDefault="00896DDA" w14:paraId="5EE0F1B1"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00896DDA" w:rsidTr="4A447110" w14:paraId="5345899C"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DA75FF" w:rsidR="00896DDA" w:rsidRDefault="00896DDA" w14:paraId="3063CD2A" w14:textId="77777777">
            <w:pPr>
              <w:rPr>
                <w:rFonts w:cs="Arial"/>
                <w:b w:val="0"/>
                <w:bCs w:val="0"/>
                <w:sz w:val="24"/>
                <w:szCs w:val="24"/>
              </w:rPr>
            </w:pPr>
            <w:r w:rsidRPr="00DA75FF">
              <w:rPr>
                <w:rFonts w:cs="Arial"/>
                <w:b w:val="0"/>
                <w:bCs w:val="0"/>
                <w:sz w:val="24"/>
                <w:szCs w:val="24"/>
              </w:rPr>
              <w:t>35 – prevention of sale and trafficking</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E505862" w14:paraId="45D5A5D9"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7FC29819" w14:textId="77A8CE69">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4D1F8B72" w14:paraId="2E30A82D" w14:textId="435900B2">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 xml:space="preserve">There are not specific actions in the plan in relation to this right. NES undertakes work to support trauma-informed practice in Scotland’s workforce. Raising awareness in NES of the UNCRC will help to make links with NES’s purpose and how to embed a children’s rights approach through our work programmes. For </w:t>
            </w:r>
            <w:r w:rsidRPr="2D4241F9">
              <w:rPr>
                <w:rFonts w:cs="Arial"/>
              </w:rPr>
              <w:lastRenderedPageBreak/>
              <w:t>example, it is part of our approach to equality impact assessment.</w:t>
            </w:r>
          </w:p>
          <w:p w:rsidR="00896DDA" w:rsidRDefault="00896DDA" w14:paraId="67520119" w14:textId="5D25AF14">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RDefault="00896DDA" w14:paraId="50010C66" w14:textId="77777777">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53A7FAC7"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2DBCF65F" w14:textId="77777777">
            <w:pPr>
              <w:rPr>
                <w:rFonts w:cs="Arial"/>
                <w:b w:val="0"/>
                <w:bCs w:val="0"/>
                <w:sz w:val="24"/>
                <w:szCs w:val="24"/>
              </w:rPr>
            </w:pPr>
            <w:r w:rsidRPr="001E4DED">
              <w:rPr>
                <w:rFonts w:cs="Arial"/>
                <w:b w:val="0"/>
                <w:bCs w:val="0"/>
                <w:sz w:val="24"/>
                <w:szCs w:val="24"/>
              </w:rPr>
              <w:t xml:space="preserve">36 – </w:t>
            </w:r>
            <w:r>
              <w:rPr>
                <w:rFonts w:cs="Arial"/>
                <w:b w:val="0"/>
                <w:bCs w:val="0"/>
                <w:sz w:val="24"/>
                <w:szCs w:val="24"/>
              </w:rPr>
              <w:t xml:space="preserve">protection from exploitation </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6B44C43" w14:paraId="0C7203C6"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4544660A" w14:textId="072004E4">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P="2D4241F9" w:rsidRDefault="24A9E6A3" w14:paraId="65AC6E7D" w14:textId="435900B2">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There are not specific actions in the plan in relation to this right. NES undertakes work to support trauma-informed practice in Scotland’s workforce. Raising awareness in NES of the UNCRC will help to make links with NES’s purpose and how to embed a children’s rights approach through our work programmes. For example, it is part of our approach to equality impact assessment.</w:t>
            </w:r>
          </w:p>
          <w:p w:rsidR="00896DDA" w:rsidRDefault="00896DDA" w14:paraId="6C0B6B11" w14:textId="0017AFCE">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RDefault="00896DDA" w14:paraId="0D17586D"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00896DDA" w:rsidTr="4A447110" w14:paraId="6B515D58"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6E4C926F" w14:textId="77777777">
            <w:pPr>
              <w:rPr>
                <w:rFonts w:cs="Arial"/>
                <w:b w:val="0"/>
                <w:bCs w:val="0"/>
                <w:sz w:val="24"/>
                <w:szCs w:val="24"/>
              </w:rPr>
            </w:pPr>
            <w:r w:rsidRPr="001E4DED">
              <w:rPr>
                <w:rFonts w:cs="Arial"/>
                <w:b w:val="0"/>
                <w:bCs w:val="0"/>
                <w:sz w:val="24"/>
                <w:szCs w:val="24"/>
              </w:rPr>
              <w:t xml:space="preserve">37 – </w:t>
            </w:r>
            <w:r>
              <w:rPr>
                <w:rFonts w:cs="Arial"/>
                <w:b w:val="0"/>
                <w:bCs w:val="0"/>
                <w:sz w:val="24"/>
                <w:szCs w:val="24"/>
              </w:rPr>
              <w:t>children in detention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745103CB" w14:paraId="2BC95EDD"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0A9AACFB" w14:textId="22104970">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RDefault="72654D2E" w14:paraId="6AEAC803" w14:textId="57566914">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Not applicable</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RDefault="00896DDA" w14:paraId="4C080916" w14:textId="77777777">
            <w:pPr>
              <w:cnfStyle w:val="000000100000" w:firstRow="0" w:lastRow="0" w:firstColumn="0" w:lastColumn="0" w:oddVBand="0" w:evenVBand="0" w:oddHBand="1" w:evenHBand="0" w:firstRowFirstColumn="0" w:firstRowLastColumn="0" w:lastRowFirstColumn="0" w:lastRowLastColumn="0"/>
              <w:rPr>
                <w:rFonts w:cs="Arial"/>
              </w:rPr>
            </w:pPr>
          </w:p>
        </w:tc>
      </w:tr>
      <w:tr w:rsidR="00896DDA" w:rsidTr="4A447110" w14:paraId="52A7DD71"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DA75FF" w:rsidR="00896DDA" w:rsidRDefault="00896DDA" w14:paraId="2B76D655" w14:textId="77777777">
            <w:pPr>
              <w:rPr>
                <w:rFonts w:cs="Arial"/>
                <w:b w:val="0"/>
                <w:bCs w:val="0"/>
                <w:sz w:val="24"/>
                <w:szCs w:val="24"/>
              </w:rPr>
            </w:pPr>
            <w:r w:rsidRPr="00DA75FF">
              <w:rPr>
                <w:rFonts w:cs="Arial"/>
                <w:b w:val="0"/>
                <w:bCs w:val="0"/>
                <w:sz w:val="24"/>
                <w:szCs w:val="24"/>
              </w:rPr>
              <w:t>38 – protection in war</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5A580230" w14:paraId="77951150"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09093AF2" w14:textId="5064E9FB">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RDefault="07ADA316" w14:paraId="42271501" w14:textId="081E8DA0">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Not applicable</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RDefault="00896DDA" w14:paraId="705D9EF4"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00896DDA" w:rsidTr="4A447110" w14:paraId="7B8781B0"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41C80" w:rsidR="00896DDA" w:rsidRDefault="00896DDA" w14:paraId="0CE719FC" w14:textId="77777777">
            <w:pPr>
              <w:rPr>
                <w:rFonts w:cs="Arial"/>
                <w:b w:val="0"/>
                <w:bCs w:val="0"/>
                <w:sz w:val="24"/>
                <w:szCs w:val="24"/>
              </w:rPr>
            </w:pPr>
            <w:r w:rsidRPr="001E4DED">
              <w:rPr>
                <w:rFonts w:cs="Arial"/>
                <w:b w:val="0"/>
                <w:bCs w:val="0"/>
                <w:sz w:val="24"/>
                <w:szCs w:val="24"/>
              </w:rPr>
              <w:t>39 –</w:t>
            </w:r>
            <w:r>
              <w:rPr>
                <w:rFonts w:cs="Arial"/>
                <w:b w:val="0"/>
                <w:bCs w:val="0"/>
                <w:sz w:val="24"/>
                <w:szCs w:val="24"/>
              </w:rPr>
              <w:t xml:space="preserve"> recovery and reintegration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896DDA" w:rsidP="2D4241F9" w:rsidRDefault="438E48C4" w14:paraId="0128860B"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896DDA" w:rsidRDefault="00896DDA" w14:paraId="18DC9B89" w14:textId="1B3556CA">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896DDA" w:rsidRDefault="5BC89F12" w14:paraId="62479914" w14:textId="435900B2">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There are not specific actions in the plan in relation to this right. NES undertakes work to support trauma-informed practice in Scotland’s workforce. Raising awareness in NES of the UNCRC</w:t>
            </w:r>
            <w:r w:rsidRPr="2D4241F9" w:rsidR="0014DFC6">
              <w:rPr>
                <w:rFonts w:cs="Arial"/>
              </w:rPr>
              <w:t xml:space="preserve"> will help to make links with NES’s </w:t>
            </w:r>
            <w:r w:rsidRPr="2D4241F9" w:rsidR="0014DFC6">
              <w:rPr>
                <w:rFonts w:cs="Arial"/>
              </w:rPr>
              <w:lastRenderedPageBreak/>
              <w:t>purpose and how to embed a children’s rights approach through our work programmes. For example, it is part of our approach to equality impact assessment.</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896DDA" w:rsidP="1F0E4AC9" w:rsidRDefault="00896DDA" w14:paraId="4A4936E7" w14:textId="7E46F7E7">
            <w:pPr>
              <w:cnfStyle w:val="000000100000" w:firstRow="0" w:lastRow="0" w:firstColumn="0" w:lastColumn="0" w:oddVBand="0" w:evenVBand="0" w:oddHBand="1" w:evenHBand="0" w:firstRowFirstColumn="0" w:firstRowLastColumn="0" w:lastRowFirstColumn="0" w:lastRowLastColumn="0"/>
              <w:rPr>
                <w:rFonts w:cs="Arial"/>
              </w:rPr>
            </w:pPr>
          </w:p>
          <w:p w:rsidR="00896DDA" w:rsidP="1F0E4AC9" w:rsidRDefault="00896DDA" w14:paraId="6FC88AF3" w14:textId="68B65C38">
            <w:pPr>
              <w:cnfStyle w:val="000000100000" w:firstRow="0" w:lastRow="0" w:firstColumn="0" w:lastColumn="0" w:oddVBand="0" w:evenVBand="0" w:oddHBand="1" w:evenHBand="0" w:firstRowFirstColumn="0" w:firstRowLastColumn="0" w:lastRowFirstColumn="0" w:lastRowLastColumn="0"/>
              <w:rPr>
                <w:rFonts w:cs="Arial"/>
              </w:rPr>
            </w:pPr>
          </w:p>
        </w:tc>
      </w:tr>
      <w:tr w:rsidR="00BA686C" w:rsidTr="4A447110" w14:paraId="733C5E3F"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031427" w:rsidR="00BA686C" w:rsidRDefault="00031427" w14:paraId="7636EB22" w14:textId="18F00521">
            <w:pPr>
              <w:rPr>
                <w:rFonts w:cs="Arial"/>
                <w:b w:val="0"/>
                <w:bCs w:val="0"/>
                <w:sz w:val="24"/>
                <w:szCs w:val="24"/>
              </w:rPr>
            </w:pPr>
            <w:r>
              <w:rPr>
                <w:rFonts w:cs="Arial"/>
                <w:b w:val="0"/>
                <w:bCs w:val="0"/>
                <w:sz w:val="24"/>
                <w:szCs w:val="24"/>
              </w:rPr>
              <w:t>40 – juvenile justice</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BA686C" w:rsidP="2D4241F9" w:rsidRDefault="0083B180" w14:paraId="4645DFEB"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BA686C" w:rsidRDefault="00BA686C" w14:paraId="33E766EC" w14:textId="57513EFA">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BA686C" w:rsidRDefault="3815D6D6" w14:paraId="4F64310B" w14:textId="64E4E212">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There are not specific actions in the plan in relation to children in the justice system.</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BA686C" w:rsidP="1F0E4AC9" w:rsidRDefault="00BA686C" w14:paraId="51BA4D82"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00BA686C" w:rsidTr="4A447110" w14:paraId="0C746E93" w14:textId="77777777">
        <w:trPr>
          <w:cnfStyle w:val="000000100000" w:firstRow="0" w:lastRow="0" w:firstColumn="0" w:lastColumn="0" w:oddVBand="0" w:evenVBand="0" w:oddHBand="1" w:evenHBand="0" w:firstRowFirstColumn="0" w:firstRowLastColumn="0" w:lastRowFirstColumn="0" w:lastRowLastColumn="0"/>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3265E0" w:rsidR="00BA686C" w:rsidRDefault="003265E0" w14:paraId="413D14B4" w14:textId="4E89E335">
            <w:pPr>
              <w:rPr>
                <w:rFonts w:cs="Arial"/>
                <w:b w:val="0"/>
                <w:bCs w:val="0"/>
                <w:sz w:val="24"/>
                <w:szCs w:val="24"/>
              </w:rPr>
            </w:pPr>
            <w:r w:rsidRPr="003265E0">
              <w:rPr>
                <w:rFonts w:cs="Arial"/>
                <w:b w:val="0"/>
                <w:bCs w:val="0"/>
                <w:sz w:val="24"/>
                <w:szCs w:val="24"/>
              </w:rPr>
              <w:t>41 – best law for children</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BA686C" w:rsidP="2D4241F9" w:rsidRDefault="6004BF1D" w14:paraId="090217B4" w14:textId="61806C71">
            <w:pPr>
              <w:cnfStyle w:val="000000100000" w:firstRow="0" w:lastRow="0" w:firstColumn="0" w:lastColumn="0" w:oddVBand="0" w:evenVBand="0" w:oddHBand="1" w:evenHBand="0" w:firstRowFirstColumn="0" w:firstRowLastColumn="0" w:lastRowFirstColumn="0" w:lastRowLastColumn="0"/>
              <w:rPr>
                <w:rFonts w:cs="Arial"/>
              </w:rPr>
            </w:pPr>
            <w:r w:rsidRPr="2D4241F9">
              <w:rPr>
                <w:rFonts w:cs="Arial"/>
              </w:rPr>
              <w:t>The EDI strategy is not expected to restrict this right.</w:t>
            </w:r>
          </w:p>
          <w:p w:rsidR="00BA686C" w:rsidRDefault="00BA686C" w14:paraId="5F500219" w14:textId="0B8194AE">
            <w:pPr>
              <w:cnfStyle w:val="000000100000" w:firstRow="0" w:lastRow="0" w:firstColumn="0" w:lastColumn="0" w:oddVBand="0" w:evenVBand="0" w:oddHBand="1"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BA686C" w:rsidP="2D4241F9" w:rsidRDefault="33337C79" w14:paraId="1B6D6894" w14:textId="29EEF069">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rPr>
            </w:pPr>
            <w:r w:rsidRPr="2D4241F9">
              <w:rPr>
                <w:rFonts w:ascii="Times New Roman" w:hAnsi="Times New Roman" w:eastAsia="Times New Roman" w:cs="Times New Roman"/>
                <w:color w:val="000000" w:themeColor="text1"/>
              </w:rPr>
              <w:t xml:space="preserve">NES will raise awareness of alignment to relevant laws where possible in the delivery of our strategy. </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BA686C" w:rsidP="1F0E4AC9" w:rsidRDefault="00BA686C" w14:paraId="4F51B408" w14:textId="77777777">
            <w:pPr>
              <w:cnfStyle w:val="000000100000" w:firstRow="0" w:lastRow="0" w:firstColumn="0" w:lastColumn="0" w:oddVBand="0" w:evenVBand="0" w:oddHBand="1" w:evenHBand="0" w:firstRowFirstColumn="0" w:firstRowLastColumn="0" w:lastRowFirstColumn="0" w:lastRowLastColumn="0"/>
              <w:rPr>
                <w:rFonts w:cs="Arial"/>
              </w:rPr>
            </w:pPr>
          </w:p>
        </w:tc>
      </w:tr>
      <w:tr w:rsidR="00BA686C" w:rsidTr="4A447110" w14:paraId="0CDFE30F" w14:textId="77777777">
        <w:trPr>
          <w:trHeight w:val="1199"/>
        </w:trPr>
        <w:tc>
          <w:tcPr>
            <w:cnfStyle w:val="001000000000" w:firstRow="0" w:lastRow="0" w:firstColumn="1" w:lastColumn="0" w:oddVBand="0" w:evenVBand="0" w:oddHBand="0" w:evenHBand="0" w:firstRowFirstColumn="0" w:firstRowLastColumn="0" w:lastRowFirstColumn="0" w:lastRowLastColumn="0"/>
            <w:tcW w:w="2853" w:type="dxa"/>
            <w:shd w:val="clear" w:color="auto" w:fill="D9E2F3" w:themeFill="accent1" w:themeFillTint="33"/>
            <w:tcMar/>
            <w:vAlign w:val="center"/>
          </w:tcPr>
          <w:p w:rsidRPr="005E39C3" w:rsidR="00BA686C" w:rsidRDefault="003265E0" w14:paraId="5533E569" w14:textId="2D84FB59">
            <w:pPr>
              <w:rPr>
                <w:rFonts w:cs="Arial"/>
                <w:b w:val="0"/>
                <w:bCs w:val="0"/>
                <w:sz w:val="24"/>
                <w:szCs w:val="24"/>
              </w:rPr>
            </w:pPr>
            <w:r w:rsidRPr="005E39C3">
              <w:rPr>
                <w:rFonts w:cs="Arial"/>
                <w:b w:val="0"/>
                <w:bCs w:val="0"/>
                <w:sz w:val="24"/>
                <w:szCs w:val="24"/>
              </w:rPr>
              <w:t xml:space="preserve">42 </w:t>
            </w:r>
            <w:r w:rsidRPr="005E39C3" w:rsidR="005E39C3">
              <w:rPr>
                <w:rFonts w:cs="Arial"/>
                <w:b w:val="0"/>
                <w:bCs w:val="0"/>
                <w:sz w:val="24"/>
                <w:szCs w:val="24"/>
              </w:rPr>
              <w:t>–</w:t>
            </w:r>
            <w:r w:rsidRPr="005E39C3">
              <w:rPr>
                <w:rFonts w:cs="Arial"/>
                <w:b w:val="0"/>
                <w:bCs w:val="0"/>
                <w:sz w:val="24"/>
                <w:szCs w:val="24"/>
              </w:rPr>
              <w:t xml:space="preserve"> </w:t>
            </w:r>
            <w:r w:rsidRPr="005E39C3" w:rsidR="005E39C3">
              <w:rPr>
                <w:rFonts w:cs="Arial"/>
                <w:b w:val="0"/>
                <w:bCs w:val="0"/>
                <w:sz w:val="24"/>
                <w:szCs w:val="24"/>
              </w:rPr>
              <w:t>knowledge of rights</w:t>
            </w:r>
          </w:p>
        </w:tc>
        <w:tc>
          <w:tcPr>
            <w:cnfStyle w:val="000000000000" w:firstRow="0" w:lastRow="0" w:firstColumn="0" w:lastColumn="0" w:oddVBand="0" w:evenVBand="0" w:oddHBand="0" w:evenHBand="0" w:firstRowFirstColumn="0" w:firstRowLastColumn="0" w:lastRowFirstColumn="0" w:lastRowLastColumn="0"/>
            <w:tcW w:w="3915" w:type="dxa"/>
            <w:shd w:val="clear" w:color="auto" w:fill="D9E2F3" w:themeFill="accent1" w:themeFillTint="33"/>
            <w:tcMar/>
          </w:tcPr>
          <w:p w:rsidR="00BA686C" w:rsidP="2D4241F9" w:rsidRDefault="68DFF79C" w14:paraId="7782C8C5" w14:textId="61806C71">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The EDI strategy is not expected to restrict this right.</w:t>
            </w:r>
          </w:p>
          <w:p w:rsidR="00BA686C" w:rsidRDefault="00BA686C" w14:paraId="42F4E04F" w14:textId="769943B5">
            <w:pPr>
              <w:cnfStyle w:val="000000000000" w:firstRow="0" w:lastRow="0" w:firstColumn="0" w:lastColumn="0" w:oddVBand="0" w:evenVBand="0" w:oddHBand="0" w:evenHBand="0" w:firstRowFirstColumn="0" w:firstRowLastColumn="0" w:lastRowFirstColumn="0" w:lastRowLastColumn="0"/>
              <w:rPr>
                <w:rFonts w:cs="Arial"/>
              </w:rPr>
            </w:pPr>
          </w:p>
        </w:tc>
        <w:tc>
          <w:tcPr>
            <w:cnfStyle w:val="000000000000" w:firstRow="0" w:lastRow="0" w:firstColumn="0" w:lastColumn="0" w:oddVBand="0" w:evenVBand="0" w:oddHBand="0" w:evenHBand="0" w:firstRowFirstColumn="0" w:firstRowLastColumn="0" w:lastRowFirstColumn="0" w:lastRowLastColumn="0"/>
            <w:tcW w:w="4455" w:type="dxa"/>
            <w:shd w:val="clear" w:color="auto" w:fill="D9E2F3" w:themeFill="accent1" w:themeFillTint="33"/>
            <w:tcMar/>
          </w:tcPr>
          <w:p w:rsidR="00BA686C" w:rsidRDefault="66F1ABAC" w14:paraId="474E1782" w14:textId="1D9288CB">
            <w:pPr>
              <w:cnfStyle w:val="000000000000" w:firstRow="0" w:lastRow="0" w:firstColumn="0" w:lastColumn="0" w:oddVBand="0" w:evenVBand="0" w:oddHBand="0" w:evenHBand="0" w:firstRowFirstColumn="0" w:firstRowLastColumn="0" w:lastRowFirstColumn="0" w:lastRowLastColumn="0"/>
              <w:rPr>
                <w:rFonts w:cs="Arial"/>
              </w:rPr>
            </w:pPr>
            <w:r w:rsidRPr="2D4241F9">
              <w:rPr>
                <w:rFonts w:cs="Arial"/>
              </w:rPr>
              <w:t>NES’s EDI strategy sets out our commitment to upholding rights, including children’s rights and our role in supporting knowledge of rights</w:t>
            </w:r>
            <w:r w:rsidRPr="2D4241F9" w:rsidR="00E40E5C">
              <w:rPr>
                <w:rFonts w:cs="Arial"/>
              </w:rPr>
              <w:t xml:space="preserve"> in the workforce.</w:t>
            </w:r>
          </w:p>
        </w:tc>
        <w:tc>
          <w:tcPr>
            <w:cnfStyle w:val="000000000000" w:firstRow="0" w:lastRow="0" w:firstColumn="0" w:lastColumn="0" w:oddVBand="0" w:evenVBand="0" w:oddHBand="0" w:evenHBand="0" w:firstRowFirstColumn="0" w:firstRowLastColumn="0" w:lastRowFirstColumn="0" w:lastRowLastColumn="0"/>
            <w:tcW w:w="2725" w:type="dxa"/>
            <w:shd w:val="clear" w:color="auto" w:fill="D9E2F3" w:themeFill="accent1" w:themeFillTint="33"/>
            <w:tcMar/>
          </w:tcPr>
          <w:p w:rsidR="00BA686C" w:rsidP="1F0E4AC9" w:rsidRDefault="00BA686C" w14:paraId="19E8A3C8" w14:textId="77777777">
            <w:pPr>
              <w:cnfStyle w:val="000000000000" w:firstRow="0" w:lastRow="0" w:firstColumn="0" w:lastColumn="0" w:oddVBand="0" w:evenVBand="0" w:oddHBand="0" w:evenHBand="0" w:firstRowFirstColumn="0" w:firstRowLastColumn="0" w:lastRowFirstColumn="0" w:lastRowLastColumn="0"/>
              <w:rPr>
                <w:rFonts w:cs="Arial"/>
              </w:rPr>
            </w:pPr>
          </w:p>
        </w:tc>
      </w:tr>
    </w:tbl>
    <w:p w:rsidR="00896DDA" w:rsidP="00896DDA" w:rsidRDefault="00896DDA" w14:paraId="18872F0E" w14:textId="77777777"/>
    <w:p w:rsidR="00896DDA" w:rsidP="00896DDA" w:rsidRDefault="00896DDA" w14:paraId="1524F824" w14:textId="191C8FEE"/>
    <w:p w:rsidR="00B43B29" w:rsidRDefault="00B43B29" w14:paraId="1AB67358" w14:textId="77777777"/>
    <w:sectPr w:rsidR="00B43B29" w:rsidSect="002F4E9E">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NT" w:author="Nick Targontsidis" w:date="2025-03-18T11:52:00Z" w:id="16">
    <w:p w:rsidR="006E7A23" w:rsidRDefault="006E7A23" w14:paraId="271BBF0E" w14:textId="558219FE">
      <w:pPr>
        <w:pStyle w:val="CommentText"/>
      </w:pPr>
      <w:r>
        <w:rPr>
          <w:rStyle w:val="CommentReference"/>
        </w:rPr>
        <w:annotationRef/>
      </w:r>
      <w:r w:rsidRPr="376A9A0F">
        <w:t xml:space="preserve">I would add it to this paragraph :) </w:t>
      </w:r>
    </w:p>
  </w:comment>
  <w:comment w:initials="NT" w:author="Nick Targontsidis" w:date="2025-03-18T11:52:00Z" w:id="17">
    <w:p w:rsidR="006E7A23" w:rsidRDefault="006E7A23" w14:paraId="1D72CBDD" w14:textId="40671D72">
      <w:pPr>
        <w:pStyle w:val="CommentText"/>
      </w:pPr>
      <w:r>
        <w:rPr>
          <w:rStyle w:val="CommentReference"/>
        </w:rPr>
        <w:annotationRef/>
      </w:r>
      <w:r w:rsidRPr="31032861">
        <w:t xml:space="preserve">and all the similar ones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1BBF0E" w15:done="0"/>
  <w15:commentEx w15:paraId="1D72CBDD" w15:paraIdParent="271BBF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0CEC3A" w16cex:dateUtc="2025-03-18T11:52:00Z"/>
  <w16cex:commentExtensible w16cex:durableId="1C238E5E" w16cex:dateUtc="2025-03-18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1BBF0E" w16cid:durableId="170CEC3A"/>
  <w16cid:commentId w16cid:paraId="1D72CBDD" w16cid:durableId="1C238E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1DD9" w:rsidRDefault="005D1DD9" w14:paraId="47EBDF19" w14:textId="77777777">
      <w:pPr>
        <w:spacing w:after="0" w:line="240" w:lineRule="auto"/>
      </w:pPr>
      <w:r>
        <w:separator/>
      </w:r>
    </w:p>
  </w:endnote>
  <w:endnote w:type="continuationSeparator" w:id="0">
    <w:p w:rsidR="005D1DD9" w:rsidRDefault="005D1DD9" w14:paraId="64689539" w14:textId="77777777">
      <w:pPr>
        <w:spacing w:after="0" w:line="240" w:lineRule="auto"/>
      </w:pPr>
      <w:r>
        <w:continuationSeparator/>
      </w:r>
    </w:p>
  </w:endnote>
  <w:endnote w:type="continuationNotice" w:id="1">
    <w:p w:rsidR="005D1DD9" w:rsidRDefault="005D1DD9" w14:paraId="57F0E59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498935"/>
      <w:docPartObj>
        <w:docPartGallery w:val="Page Numbers (Bottom of Page)"/>
        <w:docPartUnique/>
      </w:docPartObj>
    </w:sdtPr>
    <w:sdtEndPr>
      <w:rPr>
        <w:noProof/>
      </w:rPr>
    </w:sdtEndPr>
    <w:sdtContent>
      <w:p w:rsidR="00C14C0A" w:rsidRDefault="00C14C0A" w14:paraId="630957B2"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C14C0A" w:rsidRDefault="00C14C0A" w14:paraId="787633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rsidR="00B43B29" w:rsidRDefault="00C14C0A" w14:paraId="43B8F870" w14:textId="7777777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B43B29" w:rsidRDefault="00B43B29" w14:paraId="2A1FB7C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1DD9" w:rsidRDefault="005D1DD9" w14:paraId="4544D571" w14:textId="77777777">
      <w:pPr>
        <w:spacing w:after="0" w:line="240" w:lineRule="auto"/>
      </w:pPr>
      <w:r>
        <w:separator/>
      </w:r>
    </w:p>
  </w:footnote>
  <w:footnote w:type="continuationSeparator" w:id="0">
    <w:p w:rsidR="005D1DD9" w:rsidRDefault="005D1DD9" w14:paraId="7D3CA12E" w14:textId="77777777">
      <w:pPr>
        <w:spacing w:after="0" w:line="240" w:lineRule="auto"/>
      </w:pPr>
      <w:r>
        <w:continuationSeparator/>
      </w:r>
    </w:p>
  </w:footnote>
  <w:footnote w:type="continuationNotice" w:id="1">
    <w:p w:rsidR="005D1DD9" w:rsidRDefault="005D1DD9" w14:paraId="1D7F4B5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color w:val="1F3864" w:themeColor="accent1" w:themeShade="80"/>
      </w:rPr>
      <w:alias w:val="Title"/>
      <w:tag w:val=""/>
      <w:id w:val="1116400235"/>
      <w:placeholder>
        <w:docPart w:val="16F8C2B4A96645C0977F55954982C6F5"/>
      </w:placeholder>
      <w:dataBinding w:prefixMappings="xmlns:ns0='http://purl.org/dc/elements/1.1/' xmlns:ns1='http://schemas.openxmlformats.org/package/2006/metadata/core-properties' " w:xpath="/ns1:coreProperties[1]/ns0:title[1]" w:storeItemID="{6C3C8BC8-F283-45AE-878A-BAB7291924A1}"/>
      <w:text/>
    </w:sdtPr>
    <w:sdtEndPr/>
    <w:sdtContent>
      <w:p w:rsidRPr="00D50533" w:rsidR="00B43B29" w:rsidRDefault="00807D9D" w14:paraId="53347614" w14:textId="252B45C9">
        <w:pPr>
          <w:pStyle w:val="Header"/>
          <w:pBdr>
            <w:bottom w:val="single" w:color="1F3864" w:themeColor="accent1" w:themeShade="80" w:sz="4" w:space="1"/>
          </w:pBdr>
          <w:jc w:val="right"/>
          <w:rPr>
            <w:rFonts w:cstheme="minorHAnsi"/>
            <w:color w:val="1F3864" w:themeColor="accent1" w:themeShade="80"/>
          </w:rPr>
        </w:pPr>
        <w:r>
          <w:rPr>
            <w:rFonts w:cstheme="minorHAnsi"/>
            <w:color w:val="1F3864" w:themeColor="accent1" w:themeShade="80"/>
          </w:rPr>
          <w:t>NES Equality, Diversity and Inclusion strategy 2025-2029</w:t>
        </w:r>
      </w:p>
    </w:sdtContent>
  </w:sdt>
  <w:p w:rsidR="00B43B29" w:rsidRDefault="00B43B29" w14:paraId="1EA2CB90" w14:textId="77777777">
    <w:pPr>
      <w:pStyle w:val="Header"/>
    </w:pPr>
  </w:p>
</w:hdr>
</file>

<file path=word/intelligence2.xml><?xml version="1.0" encoding="utf-8"?>
<int2:intelligence xmlns:int2="http://schemas.microsoft.com/office/intelligence/2020/intelligence">
  <int2:observations>
    <int2:textHash int2:hashCode="Vpv4Lsvw+dM/Us" int2:id="LeAOOlMD">
      <int2:state int2:type="AugLoop_Text_Critique" int2:value="Rejected"/>
    </int2:textHash>
    <int2:bookmark int2:bookmarkName="_Int_pQd2YBW0" int2:invalidationBookmarkName="" int2:hashCode="ZD4DPyxyvbq3AT" int2:id="3PiDh2e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D251"/>
    <w:multiLevelType w:val="hybridMultilevel"/>
    <w:tmpl w:val="F77C1A6A"/>
    <w:lvl w:ilvl="0" w:tplc="DA881FE6">
      <w:start w:val="1"/>
      <w:numFmt w:val="bullet"/>
      <w:lvlText w:val="·"/>
      <w:lvlJc w:val="left"/>
      <w:pPr>
        <w:ind w:left="720" w:hanging="360"/>
      </w:pPr>
      <w:rPr>
        <w:rFonts w:hint="default" w:ascii="Symbol" w:hAnsi="Symbol"/>
      </w:rPr>
    </w:lvl>
    <w:lvl w:ilvl="1" w:tplc="160C0768">
      <w:start w:val="1"/>
      <w:numFmt w:val="bullet"/>
      <w:lvlText w:val="o"/>
      <w:lvlJc w:val="left"/>
      <w:pPr>
        <w:ind w:left="1440" w:hanging="360"/>
      </w:pPr>
      <w:rPr>
        <w:rFonts w:hint="default" w:ascii="Courier New" w:hAnsi="Courier New"/>
      </w:rPr>
    </w:lvl>
    <w:lvl w:ilvl="2" w:tplc="7132F9BA">
      <w:start w:val="1"/>
      <w:numFmt w:val="bullet"/>
      <w:lvlText w:val=""/>
      <w:lvlJc w:val="left"/>
      <w:pPr>
        <w:ind w:left="2160" w:hanging="360"/>
      </w:pPr>
      <w:rPr>
        <w:rFonts w:hint="default" w:ascii="Wingdings" w:hAnsi="Wingdings"/>
      </w:rPr>
    </w:lvl>
    <w:lvl w:ilvl="3" w:tplc="F92CA1BE">
      <w:start w:val="1"/>
      <w:numFmt w:val="bullet"/>
      <w:lvlText w:val=""/>
      <w:lvlJc w:val="left"/>
      <w:pPr>
        <w:ind w:left="2880" w:hanging="360"/>
      </w:pPr>
      <w:rPr>
        <w:rFonts w:hint="default" w:ascii="Symbol" w:hAnsi="Symbol"/>
      </w:rPr>
    </w:lvl>
    <w:lvl w:ilvl="4" w:tplc="794CEC22">
      <w:start w:val="1"/>
      <w:numFmt w:val="bullet"/>
      <w:lvlText w:val="o"/>
      <w:lvlJc w:val="left"/>
      <w:pPr>
        <w:ind w:left="3600" w:hanging="360"/>
      </w:pPr>
      <w:rPr>
        <w:rFonts w:hint="default" w:ascii="Courier New" w:hAnsi="Courier New"/>
      </w:rPr>
    </w:lvl>
    <w:lvl w:ilvl="5" w:tplc="611A98BA">
      <w:start w:val="1"/>
      <w:numFmt w:val="bullet"/>
      <w:lvlText w:val=""/>
      <w:lvlJc w:val="left"/>
      <w:pPr>
        <w:ind w:left="4320" w:hanging="360"/>
      </w:pPr>
      <w:rPr>
        <w:rFonts w:hint="default" w:ascii="Wingdings" w:hAnsi="Wingdings"/>
      </w:rPr>
    </w:lvl>
    <w:lvl w:ilvl="6" w:tplc="931E7BD2">
      <w:start w:val="1"/>
      <w:numFmt w:val="bullet"/>
      <w:lvlText w:val=""/>
      <w:lvlJc w:val="left"/>
      <w:pPr>
        <w:ind w:left="5040" w:hanging="360"/>
      </w:pPr>
      <w:rPr>
        <w:rFonts w:hint="default" w:ascii="Symbol" w:hAnsi="Symbol"/>
      </w:rPr>
    </w:lvl>
    <w:lvl w:ilvl="7" w:tplc="A70643DA">
      <w:start w:val="1"/>
      <w:numFmt w:val="bullet"/>
      <w:lvlText w:val="o"/>
      <w:lvlJc w:val="left"/>
      <w:pPr>
        <w:ind w:left="5760" w:hanging="360"/>
      </w:pPr>
      <w:rPr>
        <w:rFonts w:hint="default" w:ascii="Courier New" w:hAnsi="Courier New"/>
      </w:rPr>
    </w:lvl>
    <w:lvl w:ilvl="8" w:tplc="7F9E410A">
      <w:start w:val="1"/>
      <w:numFmt w:val="bullet"/>
      <w:lvlText w:val=""/>
      <w:lvlJc w:val="left"/>
      <w:pPr>
        <w:ind w:left="6480" w:hanging="360"/>
      </w:pPr>
      <w:rPr>
        <w:rFonts w:hint="default" w:ascii="Wingdings" w:hAnsi="Wingdings"/>
      </w:rPr>
    </w:lvl>
  </w:abstractNum>
  <w:abstractNum w:abstractNumId="1" w15:restartNumberingAfterBreak="0">
    <w:nsid w:val="09A9CE18"/>
    <w:multiLevelType w:val="hybridMultilevel"/>
    <w:tmpl w:val="6F688A14"/>
    <w:lvl w:ilvl="0" w:tplc="C8365136">
      <w:start w:val="1"/>
      <w:numFmt w:val="bullet"/>
      <w:lvlText w:val=""/>
      <w:lvlJc w:val="left"/>
      <w:pPr>
        <w:ind w:left="720" w:hanging="360"/>
      </w:pPr>
      <w:rPr>
        <w:rFonts w:hint="default" w:ascii="Symbol" w:hAnsi="Symbol"/>
      </w:rPr>
    </w:lvl>
    <w:lvl w:ilvl="1" w:tplc="D9A88796">
      <w:start w:val="1"/>
      <w:numFmt w:val="bullet"/>
      <w:lvlText w:val="o"/>
      <w:lvlJc w:val="left"/>
      <w:pPr>
        <w:ind w:left="1440" w:hanging="360"/>
      </w:pPr>
      <w:rPr>
        <w:rFonts w:hint="default" w:ascii="Courier New" w:hAnsi="Courier New"/>
      </w:rPr>
    </w:lvl>
    <w:lvl w:ilvl="2" w:tplc="F5D0F6CC">
      <w:start w:val="1"/>
      <w:numFmt w:val="bullet"/>
      <w:lvlText w:val=""/>
      <w:lvlJc w:val="left"/>
      <w:pPr>
        <w:ind w:left="2160" w:hanging="360"/>
      </w:pPr>
      <w:rPr>
        <w:rFonts w:hint="default" w:ascii="Wingdings" w:hAnsi="Wingdings"/>
      </w:rPr>
    </w:lvl>
    <w:lvl w:ilvl="3" w:tplc="A5D0B426">
      <w:start w:val="1"/>
      <w:numFmt w:val="bullet"/>
      <w:lvlText w:val=""/>
      <w:lvlJc w:val="left"/>
      <w:pPr>
        <w:ind w:left="2880" w:hanging="360"/>
      </w:pPr>
      <w:rPr>
        <w:rFonts w:hint="default" w:ascii="Symbol" w:hAnsi="Symbol"/>
      </w:rPr>
    </w:lvl>
    <w:lvl w:ilvl="4" w:tplc="84924DC6">
      <w:start w:val="1"/>
      <w:numFmt w:val="bullet"/>
      <w:lvlText w:val="o"/>
      <w:lvlJc w:val="left"/>
      <w:pPr>
        <w:ind w:left="3600" w:hanging="360"/>
      </w:pPr>
      <w:rPr>
        <w:rFonts w:hint="default" w:ascii="Courier New" w:hAnsi="Courier New"/>
      </w:rPr>
    </w:lvl>
    <w:lvl w:ilvl="5" w:tplc="08AAD6EE">
      <w:start w:val="1"/>
      <w:numFmt w:val="bullet"/>
      <w:lvlText w:val=""/>
      <w:lvlJc w:val="left"/>
      <w:pPr>
        <w:ind w:left="4320" w:hanging="360"/>
      </w:pPr>
      <w:rPr>
        <w:rFonts w:hint="default" w:ascii="Wingdings" w:hAnsi="Wingdings"/>
      </w:rPr>
    </w:lvl>
    <w:lvl w:ilvl="6" w:tplc="13F64814">
      <w:start w:val="1"/>
      <w:numFmt w:val="bullet"/>
      <w:lvlText w:val=""/>
      <w:lvlJc w:val="left"/>
      <w:pPr>
        <w:ind w:left="5040" w:hanging="360"/>
      </w:pPr>
      <w:rPr>
        <w:rFonts w:hint="default" w:ascii="Symbol" w:hAnsi="Symbol"/>
      </w:rPr>
    </w:lvl>
    <w:lvl w:ilvl="7" w:tplc="A7144D16">
      <w:start w:val="1"/>
      <w:numFmt w:val="bullet"/>
      <w:lvlText w:val="o"/>
      <w:lvlJc w:val="left"/>
      <w:pPr>
        <w:ind w:left="5760" w:hanging="360"/>
      </w:pPr>
      <w:rPr>
        <w:rFonts w:hint="default" w:ascii="Courier New" w:hAnsi="Courier New"/>
      </w:rPr>
    </w:lvl>
    <w:lvl w:ilvl="8" w:tplc="A378B5B2">
      <w:start w:val="1"/>
      <w:numFmt w:val="bullet"/>
      <w:lvlText w:val=""/>
      <w:lvlJc w:val="left"/>
      <w:pPr>
        <w:ind w:left="6480" w:hanging="360"/>
      </w:pPr>
      <w:rPr>
        <w:rFonts w:hint="default" w:ascii="Wingdings" w:hAnsi="Wingdings"/>
      </w:rPr>
    </w:lvl>
  </w:abstractNum>
  <w:abstractNum w:abstractNumId="2" w15:restartNumberingAfterBreak="0">
    <w:nsid w:val="0ACC585F"/>
    <w:multiLevelType w:val="multilevel"/>
    <w:tmpl w:val="02B8A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B4E947D"/>
    <w:multiLevelType w:val="hybridMultilevel"/>
    <w:tmpl w:val="697A0FA0"/>
    <w:lvl w:ilvl="0" w:tplc="D584CE02">
      <w:start w:val="1"/>
      <w:numFmt w:val="bullet"/>
      <w:lvlText w:val=""/>
      <w:lvlJc w:val="left"/>
      <w:pPr>
        <w:ind w:left="720" w:hanging="360"/>
      </w:pPr>
      <w:rPr>
        <w:rFonts w:hint="default" w:ascii="Symbol" w:hAnsi="Symbol"/>
      </w:rPr>
    </w:lvl>
    <w:lvl w:ilvl="1" w:tplc="CCAA25BC">
      <w:start w:val="1"/>
      <w:numFmt w:val="bullet"/>
      <w:lvlText w:val="o"/>
      <w:lvlJc w:val="left"/>
      <w:pPr>
        <w:ind w:left="1440" w:hanging="360"/>
      </w:pPr>
      <w:rPr>
        <w:rFonts w:hint="default" w:ascii="Courier New" w:hAnsi="Courier New"/>
      </w:rPr>
    </w:lvl>
    <w:lvl w:ilvl="2" w:tplc="0400B718">
      <w:start w:val="1"/>
      <w:numFmt w:val="bullet"/>
      <w:lvlText w:val=""/>
      <w:lvlJc w:val="left"/>
      <w:pPr>
        <w:ind w:left="2160" w:hanging="360"/>
      </w:pPr>
      <w:rPr>
        <w:rFonts w:hint="default" w:ascii="Wingdings" w:hAnsi="Wingdings"/>
      </w:rPr>
    </w:lvl>
    <w:lvl w:ilvl="3" w:tplc="98BCD480">
      <w:start w:val="1"/>
      <w:numFmt w:val="bullet"/>
      <w:lvlText w:val=""/>
      <w:lvlJc w:val="left"/>
      <w:pPr>
        <w:ind w:left="2880" w:hanging="360"/>
      </w:pPr>
      <w:rPr>
        <w:rFonts w:hint="default" w:ascii="Symbol" w:hAnsi="Symbol"/>
      </w:rPr>
    </w:lvl>
    <w:lvl w:ilvl="4" w:tplc="B4B2AA68">
      <w:start w:val="1"/>
      <w:numFmt w:val="bullet"/>
      <w:lvlText w:val="o"/>
      <w:lvlJc w:val="left"/>
      <w:pPr>
        <w:ind w:left="3600" w:hanging="360"/>
      </w:pPr>
      <w:rPr>
        <w:rFonts w:hint="default" w:ascii="Courier New" w:hAnsi="Courier New"/>
      </w:rPr>
    </w:lvl>
    <w:lvl w:ilvl="5" w:tplc="D4FE9A74">
      <w:start w:val="1"/>
      <w:numFmt w:val="bullet"/>
      <w:lvlText w:val=""/>
      <w:lvlJc w:val="left"/>
      <w:pPr>
        <w:ind w:left="4320" w:hanging="360"/>
      </w:pPr>
      <w:rPr>
        <w:rFonts w:hint="default" w:ascii="Wingdings" w:hAnsi="Wingdings"/>
      </w:rPr>
    </w:lvl>
    <w:lvl w:ilvl="6" w:tplc="EE20C76C">
      <w:start w:val="1"/>
      <w:numFmt w:val="bullet"/>
      <w:lvlText w:val=""/>
      <w:lvlJc w:val="left"/>
      <w:pPr>
        <w:ind w:left="5040" w:hanging="360"/>
      </w:pPr>
      <w:rPr>
        <w:rFonts w:hint="default" w:ascii="Symbol" w:hAnsi="Symbol"/>
      </w:rPr>
    </w:lvl>
    <w:lvl w:ilvl="7" w:tplc="0DEC7386">
      <w:start w:val="1"/>
      <w:numFmt w:val="bullet"/>
      <w:lvlText w:val="o"/>
      <w:lvlJc w:val="left"/>
      <w:pPr>
        <w:ind w:left="5760" w:hanging="360"/>
      </w:pPr>
      <w:rPr>
        <w:rFonts w:hint="default" w:ascii="Courier New" w:hAnsi="Courier New"/>
      </w:rPr>
    </w:lvl>
    <w:lvl w:ilvl="8" w:tplc="61EAE852">
      <w:start w:val="1"/>
      <w:numFmt w:val="bullet"/>
      <w:lvlText w:val=""/>
      <w:lvlJc w:val="left"/>
      <w:pPr>
        <w:ind w:left="6480" w:hanging="360"/>
      </w:pPr>
      <w:rPr>
        <w:rFonts w:hint="default" w:ascii="Wingdings" w:hAnsi="Wingdings"/>
      </w:rPr>
    </w:lvl>
  </w:abstractNum>
  <w:abstractNum w:abstractNumId="4" w15:restartNumberingAfterBreak="0">
    <w:nsid w:val="0BB05638"/>
    <w:multiLevelType w:val="hybridMultilevel"/>
    <w:tmpl w:val="2A5C7322"/>
    <w:lvl w:ilvl="0" w:tplc="53F43B58">
      <w:start w:val="1"/>
      <w:numFmt w:val="bullet"/>
      <w:lvlText w:val="·"/>
      <w:lvlJc w:val="left"/>
      <w:pPr>
        <w:ind w:left="720" w:hanging="360"/>
      </w:pPr>
      <w:rPr>
        <w:rFonts w:hint="default" w:ascii="Symbol" w:hAnsi="Symbol"/>
      </w:rPr>
    </w:lvl>
    <w:lvl w:ilvl="1" w:tplc="1A78BFB4">
      <w:start w:val="1"/>
      <w:numFmt w:val="bullet"/>
      <w:lvlText w:val="o"/>
      <w:lvlJc w:val="left"/>
      <w:pPr>
        <w:ind w:left="1440" w:hanging="360"/>
      </w:pPr>
      <w:rPr>
        <w:rFonts w:hint="default" w:ascii="Courier New" w:hAnsi="Courier New"/>
      </w:rPr>
    </w:lvl>
    <w:lvl w:ilvl="2" w:tplc="162A98E0">
      <w:start w:val="1"/>
      <w:numFmt w:val="bullet"/>
      <w:lvlText w:val=""/>
      <w:lvlJc w:val="left"/>
      <w:pPr>
        <w:ind w:left="2160" w:hanging="360"/>
      </w:pPr>
      <w:rPr>
        <w:rFonts w:hint="default" w:ascii="Wingdings" w:hAnsi="Wingdings"/>
      </w:rPr>
    </w:lvl>
    <w:lvl w:ilvl="3" w:tplc="2E90ACBE">
      <w:start w:val="1"/>
      <w:numFmt w:val="bullet"/>
      <w:lvlText w:val=""/>
      <w:lvlJc w:val="left"/>
      <w:pPr>
        <w:ind w:left="2880" w:hanging="360"/>
      </w:pPr>
      <w:rPr>
        <w:rFonts w:hint="default" w:ascii="Symbol" w:hAnsi="Symbol"/>
      </w:rPr>
    </w:lvl>
    <w:lvl w:ilvl="4" w:tplc="8E3AC6E4">
      <w:start w:val="1"/>
      <w:numFmt w:val="bullet"/>
      <w:lvlText w:val="o"/>
      <w:lvlJc w:val="left"/>
      <w:pPr>
        <w:ind w:left="3600" w:hanging="360"/>
      </w:pPr>
      <w:rPr>
        <w:rFonts w:hint="default" w:ascii="Courier New" w:hAnsi="Courier New"/>
      </w:rPr>
    </w:lvl>
    <w:lvl w:ilvl="5" w:tplc="D1A2F47A">
      <w:start w:val="1"/>
      <w:numFmt w:val="bullet"/>
      <w:lvlText w:val=""/>
      <w:lvlJc w:val="left"/>
      <w:pPr>
        <w:ind w:left="4320" w:hanging="360"/>
      </w:pPr>
      <w:rPr>
        <w:rFonts w:hint="default" w:ascii="Wingdings" w:hAnsi="Wingdings"/>
      </w:rPr>
    </w:lvl>
    <w:lvl w:ilvl="6" w:tplc="899A5F1E">
      <w:start w:val="1"/>
      <w:numFmt w:val="bullet"/>
      <w:lvlText w:val=""/>
      <w:lvlJc w:val="left"/>
      <w:pPr>
        <w:ind w:left="5040" w:hanging="360"/>
      </w:pPr>
      <w:rPr>
        <w:rFonts w:hint="default" w:ascii="Symbol" w:hAnsi="Symbol"/>
      </w:rPr>
    </w:lvl>
    <w:lvl w:ilvl="7" w:tplc="8BC0C7C8">
      <w:start w:val="1"/>
      <w:numFmt w:val="bullet"/>
      <w:lvlText w:val="o"/>
      <w:lvlJc w:val="left"/>
      <w:pPr>
        <w:ind w:left="5760" w:hanging="360"/>
      </w:pPr>
      <w:rPr>
        <w:rFonts w:hint="default" w:ascii="Courier New" w:hAnsi="Courier New"/>
      </w:rPr>
    </w:lvl>
    <w:lvl w:ilvl="8" w:tplc="BA001806">
      <w:start w:val="1"/>
      <w:numFmt w:val="bullet"/>
      <w:lvlText w:val=""/>
      <w:lvlJc w:val="left"/>
      <w:pPr>
        <w:ind w:left="6480" w:hanging="360"/>
      </w:pPr>
      <w:rPr>
        <w:rFonts w:hint="default" w:ascii="Wingdings" w:hAnsi="Wingdings"/>
      </w:rPr>
    </w:lvl>
  </w:abstractNum>
  <w:abstractNum w:abstractNumId="5" w15:restartNumberingAfterBreak="0">
    <w:nsid w:val="0C4F548F"/>
    <w:multiLevelType w:val="hybridMultilevel"/>
    <w:tmpl w:val="7070D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457BB"/>
    <w:multiLevelType w:val="hybridMultilevel"/>
    <w:tmpl w:val="39A017AA"/>
    <w:lvl w:ilvl="0" w:tplc="19CE6D20">
      <w:start w:val="1"/>
      <w:numFmt w:val="bullet"/>
      <w:lvlText w:val="·"/>
      <w:lvlJc w:val="left"/>
      <w:pPr>
        <w:ind w:left="720" w:hanging="360"/>
      </w:pPr>
      <w:rPr>
        <w:rFonts w:hint="default" w:ascii="Symbol" w:hAnsi="Symbol"/>
      </w:rPr>
    </w:lvl>
    <w:lvl w:ilvl="1" w:tplc="E9260C8E">
      <w:start w:val="1"/>
      <w:numFmt w:val="bullet"/>
      <w:lvlText w:val="o"/>
      <w:lvlJc w:val="left"/>
      <w:pPr>
        <w:ind w:left="1440" w:hanging="360"/>
      </w:pPr>
      <w:rPr>
        <w:rFonts w:hint="default" w:ascii="Courier New" w:hAnsi="Courier New"/>
      </w:rPr>
    </w:lvl>
    <w:lvl w:ilvl="2" w:tplc="0F6AB160">
      <w:start w:val="1"/>
      <w:numFmt w:val="bullet"/>
      <w:lvlText w:val=""/>
      <w:lvlJc w:val="left"/>
      <w:pPr>
        <w:ind w:left="2160" w:hanging="360"/>
      </w:pPr>
      <w:rPr>
        <w:rFonts w:hint="default" w:ascii="Wingdings" w:hAnsi="Wingdings"/>
      </w:rPr>
    </w:lvl>
    <w:lvl w:ilvl="3" w:tplc="39DC2742">
      <w:start w:val="1"/>
      <w:numFmt w:val="bullet"/>
      <w:lvlText w:val=""/>
      <w:lvlJc w:val="left"/>
      <w:pPr>
        <w:ind w:left="2880" w:hanging="360"/>
      </w:pPr>
      <w:rPr>
        <w:rFonts w:hint="default" w:ascii="Symbol" w:hAnsi="Symbol"/>
      </w:rPr>
    </w:lvl>
    <w:lvl w:ilvl="4" w:tplc="83B06586">
      <w:start w:val="1"/>
      <w:numFmt w:val="bullet"/>
      <w:lvlText w:val="o"/>
      <w:lvlJc w:val="left"/>
      <w:pPr>
        <w:ind w:left="3600" w:hanging="360"/>
      </w:pPr>
      <w:rPr>
        <w:rFonts w:hint="default" w:ascii="Courier New" w:hAnsi="Courier New"/>
      </w:rPr>
    </w:lvl>
    <w:lvl w:ilvl="5" w:tplc="32B0EABA">
      <w:start w:val="1"/>
      <w:numFmt w:val="bullet"/>
      <w:lvlText w:val=""/>
      <w:lvlJc w:val="left"/>
      <w:pPr>
        <w:ind w:left="4320" w:hanging="360"/>
      </w:pPr>
      <w:rPr>
        <w:rFonts w:hint="default" w:ascii="Wingdings" w:hAnsi="Wingdings"/>
      </w:rPr>
    </w:lvl>
    <w:lvl w:ilvl="6" w:tplc="92FC46CE">
      <w:start w:val="1"/>
      <w:numFmt w:val="bullet"/>
      <w:lvlText w:val=""/>
      <w:lvlJc w:val="left"/>
      <w:pPr>
        <w:ind w:left="5040" w:hanging="360"/>
      </w:pPr>
      <w:rPr>
        <w:rFonts w:hint="default" w:ascii="Symbol" w:hAnsi="Symbol"/>
      </w:rPr>
    </w:lvl>
    <w:lvl w:ilvl="7" w:tplc="CF0E080A">
      <w:start w:val="1"/>
      <w:numFmt w:val="bullet"/>
      <w:lvlText w:val="o"/>
      <w:lvlJc w:val="left"/>
      <w:pPr>
        <w:ind w:left="5760" w:hanging="360"/>
      </w:pPr>
      <w:rPr>
        <w:rFonts w:hint="default" w:ascii="Courier New" w:hAnsi="Courier New"/>
      </w:rPr>
    </w:lvl>
    <w:lvl w:ilvl="8" w:tplc="B8ECA72C">
      <w:start w:val="1"/>
      <w:numFmt w:val="bullet"/>
      <w:lvlText w:val=""/>
      <w:lvlJc w:val="left"/>
      <w:pPr>
        <w:ind w:left="6480" w:hanging="360"/>
      </w:pPr>
      <w:rPr>
        <w:rFonts w:hint="default" w:ascii="Wingdings" w:hAnsi="Wingdings"/>
      </w:rPr>
    </w:lvl>
  </w:abstractNum>
  <w:abstractNum w:abstractNumId="7" w15:restartNumberingAfterBreak="0">
    <w:nsid w:val="10618916"/>
    <w:multiLevelType w:val="hybridMultilevel"/>
    <w:tmpl w:val="4FB43DD2"/>
    <w:lvl w:ilvl="0" w:tplc="318040FC">
      <w:start w:val="1"/>
      <w:numFmt w:val="bullet"/>
      <w:lvlText w:val="·"/>
      <w:lvlJc w:val="left"/>
      <w:pPr>
        <w:ind w:left="720" w:hanging="360"/>
      </w:pPr>
      <w:rPr>
        <w:rFonts w:hint="default" w:ascii="Symbol" w:hAnsi="Symbol"/>
      </w:rPr>
    </w:lvl>
    <w:lvl w:ilvl="1" w:tplc="7416F7AC">
      <w:start w:val="1"/>
      <w:numFmt w:val="bullet"/>
      <w:lvlText w:val="o"/>
      <w:lvlJc w:val="left"/>
      <w:pPr>
        <w:ind w:left="1440" w:hanging="360"/>
      </w:pPr>
      <w:rPr>
        <w:rFonts w:hint="default" w:ascii="Courier New" w:hAnsi="Courier New"/>
      </w:rPr>
    </w:lvl>
    <w:lvl w:ilvl="2" w:tplc="143CAC7C">
      <w:start w:val="1"/>
      <w:numFmt w:val="bullet"/>
      <w:lvlText w:val=""/>
      <w:lvlJc w:val="left"/>
      <w:pPr>
        <w:ind w:left="2160" w:hanging="360"/>
      </w:pPr>
      <w:rPr>
        <w:rFonts w:hint="default" w:ascii="Wingdings" w:hAnsi="Wingdings"/>
      </w:rPr>
    </w:lvl>
    <w:lvl w:ilvl="3" w:tplc="B874B47A">
      <w:start w:val="1"/>
      <w:numFmt w:val="bullet"/>
      <w:lvlText w:val=""/>
      <w:lvlJc w:val="left"/>
      <w:pPr>
        <w:ind w:left="2880" w:hanging="360"/>
      </w:pPr>
      <w:rPr>
        <w:rFonts w:hint="default" w:ascii="Symbol" w:hAnsi="Symbol"/>
      </w:rPr>
    </w:lvl>
    <w:lvl w:ilvl="4" w:tplc="3640C256">
      <w:start w:val="1"/>
      <w:numFmt w:val="bullet"/>
      <w:lvlText w:val="o"/>
      <w:lvlJc w:val="left"/>
      <w:pPr>
        <w:ind w:left="3600" w:hanging="360"/>
      </w:pPr>
      <w:rPr>
        <w:rFonts w:hint="default" w:ascii="Courier New" w:hAnsi="Courier New"/>
      </w:rPr>
    </w:lvl>
    <w:lvl w:ilvl="5" w:tplc="0E30ACE8">
      <w:start w:val="1"/>
      <w:numFmt w:val="bullet"/>
      <w:lvlText w:val=""/>
      <w:lvlJc w:val="left"/>
      <w:pPr>
        <w:ind w:left="4320" w:hanging="360"/>
      </w:pPr>
      <w:rPr>
        <w:rFonts w:hint="default" w:ascii="Wingdings" w:hAnsi="Wingdings"/>
      </w:rPr>
    </w:lvl>
    <w:lvl w:ilvl="6" w:tplc="F2CC407A">
      <w:start w:val="1"/>
      <w:numFmt w:val="bullet"/>
      <w:lvlText w:val=""/>
      <w:lvlJc w:val="left"/>
      <w:pPr>
        <w:ind w:left="5040" w:hanging="360"/>
      </w:pPr>
      <w:rPr>
        <w:rFonts w:hint="default" w:ascii="Symbol" w:hAnsi="Symbol"/>
      </w:rPr>
    </w:lvl>
    <w:lvl w:ilvl="7" w:tplc="D65C1992">
      <w:start w:val="1"/>
      <w:numFmt w:val="bullet"/>
      <w:lvlText w:val="o"/>
      <w:lvlJc w:val="left"/>
      <w:pPr>
        <w:ind w:left="5760" w:hanging="360"/>
      </w:pPr>
      <w:rPr>
        <w:rFonts w:hint="default" w:ascii="Courier New" w:hAnsi="Courier New"/>
      </w:rPr>
    </w:lvl>
    <w:lvl w:ilvl="8" w:tplc="7FF41D9E">
      <w:start w:val="1"/>
      <w:numFmt w:val="bullet"/>
      <w:lvlText w:val=""/>
      <w:lvlJc w:val="left"/>
      <w:pPr>
        <w:ind w:left="6480" w:hanging="360"/>
      </w:pPr>
      <w:rPr>
        <w:rFonts w:hint="default" w:ascii="Wingdings" w:hAnsi="Wingdings"/>
      </w:rPr>
    </w:lvl>
  </w:abstractNum>
  <w:abstractNum w:abstractNumId="8" w15:restartNumberingAfterBreak="0">
    <w:nsid w:val="115638F0"/>
    <w:multiLevelType w:val="multilevel"/>
    <w:tmpl w:val="11761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9868FF"/>
    <w:multiLevelType w:val="multilevel"/>
    <w:tmpl w:val="78DE3A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49E1350"/>
    <w:multiLevelType w:val="multilevel"/>
    <w:tmpl w:val="0F78B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7A92126"/>
    <w:multiLevelType w:val="hybridMultilevel"/>
    <w:tmpl w:val="F11AFBE0"/>
    <w:lvl w:ilvl="0" w:tplc="53F2D464">
      <w:start w:val="1"/>
      <w:numFmt w:val="bullet"/>
      <w:lvlText w:val="·"/>
      <w:lvlJc w:val="left"/>
      <w:pPr>
        <w:ind w:left="720" w:hanging="360"/>
      </w:pPr>
      <w:rPr>
        <w:rFonts w:hint="default" w:ascii="Symbol" w:hAnsi="Symbol"/>
      </w:rPr>
    </w:lvl>
    <w:lvl w:ilvl="1" w:tplc="8E9A51E6">
      <w:start w:val="1"/>
      <w:numFmt w:val="bullet"/>
      <w:lvlText w:val="o"/>
      <w:lvlJc w:val="left"/>
      <w:pPr>
        <w:ind w:left="1440" w:hanging="360"/>
      </w:pPr>
      <w:rPr>
        <w:rFonts w:hint="default" w:ascii="Courier New" w:hAnsi="Courier New"/>
      </w:rPr>
    </w:lvl>
    <w:lvl w:ilvl="2" w:tplc="6E8C50D6">
      <w:start w:val="1"/>
      <w:numFmt w:val="bullet"/>
      <w:lvlText w:val=""/>
      <w:lvlJc w:val="left"/>
      <w:pPr>
        <w:ind w:left="2160" w:hanging="360"/>
      </w:pPr>
      <w:rPr>
        <w:rFonts w:hint="default" w:ascii="Wingdings" w:hAnsi="Wingdings"/>
      </w:rPr>
    </w:lvl>
    <w:lvl w:ilvl="3" w:tplc="BC302832">
      <w:start w:val="1"/>
      <w:numFmt w:val="bullet"/>
      <w:lvlText w:val=""/>
      <w:lvlJc w:val="left"/>
      <w:pPr>
        <w:ind w:left="2880" w:hanging="360"/>
      </w:pPr>
      <w:rPr>
        <w:rFonts w:hint="default" w:ascii="Symbol" w:hAnsi="Symbol"/>
      </w:rPr>
    </w:lvl>
    <w:lvl w:ilvl="4" w:tplc="5D3C27CA">
      <w:start w:val="1"/>
      <w:numFmt w:val="bullet"/>
      <w:lvlText w:val="o"/>
      <w:lvlJc w:val="left"/>
      <w:pPr>
        <w:ind w:left="3600" w:hanging="360"/>
      </w:pPr>
      <w:rPr>
        <w:rFonts w:hint="default" w:ascii="Courier New" w:hAnsi="Courier New"/>
      </w:rPr>
    </w:lvl>
    <w:lvl w:ilvl="5" w:tplc="E5989FC4">
      <w:start w:val="1"/>
      <w:numFmt w:val="bullet"/>
      <w:lvlText w:val=""/>
      <w:lvlJc w:val="left"/>
      <w:pPr>
        <w:ind w:left="4320" w:hanging="360"/>
      </w:pPr>
      <w:rPr>
        <w:rFonts w:hint="default" w:ascii="Wingdings" w:hAnsi="Wingdings"/>
      </w:rPr>
    </w:lvl>
    <w:lvl w:ilvl="6" w:tplc="AC5A9218">
      <w:start w:val="1"/>
      <w:numFmt w:val="bullet"/>
      <w:lvlText w:val=""/>
      <w:lvlJc w:val="left"/>
      <w:pPr>
        <w:ind w:left="5040" w:hanging="360"/>
      </w:pPr>
      <w:rPr>
        <w:rFonts w:hint="default" w:ascii="Symbol" w:hAnsi="Symbol"/>
      </w:rPr>
    </w:lvl>
    <w:lvl w:ilvl="7" w:tplc="42089A48">
      <w:start w:val="1"/>
      <w:numFmt w:val="bullet"/>
      <w:lvlText w:val="o"/>
      <w:lvlJc w:val="left"/>
      <w:pPr>
        <w:ind w:left="5760" w:hanging="360"/>
      </w:pPr>
      <w:rPr>
        <w:rFonts w:hint="default" w:ascii="Courier New" w:hAnsi="Courier New"/>
      </w:rPr>
    </w:lvl>
    <w:lvl w:ilvl="8" w:tplc="5CEE6CE2">
      <w:start w:val="1"/>
      <w:numFmt w:val="bullet"/>
      <w:lvlText w:val=""/>
      <w:lvlJc w:val="left"/>
      <w:pPr>
        <w:ind w:left="6480" w:hanging="360"/>
      </w:pPr>
      <w:rPr>
        <w:rFonts w:hint="default" w:ascii="Wingdings" w:hAnsi="Wingdings"/>
      </w:rPr>
    </w:lvl>
  </w:abstractNum>
  <w:abstractNum w:abstractNumId="12" w15:restartNumberingAfterBreak="0">
    <w:nsid w:val="18E03A85"/>
    <w:multiLevelType w:val="hybridMultilevel"/>
    <w:tmpl w:val="527E18A2"/>
    <w:lvl w:ilvl="0" w:tplc="41A2462C">
      <w:start w:val="1"/>
      <w:numFmt w:val="bullet"/>
      <w:lvlText w:val="·"/>
      <w:lvlJc w:val="left"/>
      <w:pPr>
        <w:ind w:left="720" w:hanging="360"/>
      </w:pPr>
      <w:rPr>
        <w:rFonts w:hint="default" w:ascii="Symbol" w:hAnsi="Symbol"/>
      </w:rPr>
    </w:lvl>
    <w:lvl w:ilvl="1" w:tplc="71FE8E30">
      <w:start w:val="1"/>
      <w:numFmt w:val="bullet"/>
      <w:lvlText w:val="o"/>
      <w:lvlJc w:val="left"/>
      <w:pPr>
        <w:ind w:left="1440" w:hanging="360"/>
      </w:pPr>
      <w:rPr>
        <w:rFonts w:hint="default" w:ascii="Courier New" w:hAnsi="Courier New"/>
      </w:rPr>
    </w:lvl>
    <w:lvl w:ilvl="2" w:tplc="4DDEAE48">
      <w:start w:val="1"/>
      <w:numFmt w:val="bullet"/>
      <w:lvlText w:val=""/>
      <w:lvlJc w:val="left"/>
      <w:pPr>
        <w:ind w:left="2160" w:hanging="360"/>
      </w:pPr>
      <w:rPr>
        <w:rFonts w:hint="default" w:ascii="Wingdings" w:hAnsi="Wingdings"/>
      </w:rPr>
    </w:lvl>
    <w:lvl w:ilvl="3" w:tplc="A85AFF04">
      <w:start w:val="1"/>
      <w:numFmt w:val="bullet"/>
      <w:lvlText w:val=""/>
      <w:lvlJc w:val="left"/>
      <w:pPr>
        <w:ind w:left="2880" w:hanging="360"/>
      </w:pPr>
      <w:rPr>
        <w:rFonts w:hint="default" w:ascii="Symbol" w:hAnsi="Symbol"/>
      </w:rPr>
    </w:lvl>
    <w:lvl w:ilvl="4" w:tplc="D3CAAB5E">
      <w:start w:val="1"/>
      <w:numFmt w:val="bullet"/>
      <w:lvlText w:val="o"/>
      <w:lvlJc w:val="left"/>
      <w:pPr>
        <w:ind w:left="3600" w:hanging="360"/>
      </w:pPr>
      <w:rPr>
        <w:rFonts w:hint="default" w:ascii="Courier New" w:hAnsi="Courier New"/>
      </w:rPr>
    </w:lvl>
    <w:lvl w:ilvl="5" w:tplc="C512C0DA">
      <w:start w:val="1"/>
      <w:numFmt w:val="bullet"/>
      <w:lvlText w:val=""/>
      <w:lvlJc w:val="left"/>
      <w:pPr>
        <w:ind w:left="4320" w:hanging="360"/>
      </w:pPr>
      <w:rPr>
        <w:rFonts w:hint="default" w:ascii="Wingdings" w:hAnsi="Wingdings"/>
      </w:rPr>
    </w:lvl>
    <w:lvl w:ilvl="6" w:tplc="0A3A8D64">
      <w:start w:val="1"/>
      <w:numFmt w:val="bullet"/>
      <w:lvlText w:val=""/>
      <w:lvlJc w:val="left"/>
      <w:pPr>
        <w:ind w:left="5040" w:hanging="360"/>
      </w:pPr>
      <w:rPr>
        <w:rFonts w:hint="default" w:ascii="Symbol" w:hAnsi="Symbol"/>
      </w:rPr>
    </w:lvl>
    <w:lvl w:ilvl="7" w:tplc="E252DEFE">
      <w:start w:val="1"/>
      <w:numFmt w:val="bullet"/>
      <w:lvlText w:val="o"/>
      <w:lvlJc w:val="left"/>
      <w:pPr>
        <w:ind w:left="5760" w:hanging="360"/>
      </w:pPr>
      <w:rPr>
        <w:rFonts w:hint="default" w:ascii="Courier New" w:hAnsi="Courier New"/>
      </w:rPr>
    </w:lvl>
    <w:lvl w:ilvl="8" w:tplc="5E6CA7A4">
      <w:start w:val="1"/>
      <w:numFmt w:val="bullet"/>
      <w:lvlText w:val=""/>
      <w:lvlJc w:val="left"/>
      <w:pPr>
        <w:ind w:left="6480" w:hanging="360"/>
      </w:pPr>
      <w:rPr>
        <w:rFonts w:hint="default" w:ascii="Wingdings" w:hAnsi="Wingdings"/>
      </w:rPr>
    </w:lvl>
  </w:abstractNum>
  <w:abstractNum w:abstractNumId="13" w15:restartNumberingAfterBreak="0">
    <w:nsid w:val="1CB6908B"/>
    <w:multiLevelType w:val="hybridMultilevel"/>
    <w:tmpl w:val="9DF0A9C0"/>
    <w:lvl w:ilvl="0" w:tplc="C3E23044">
      <w:start w:val="1"/>
      <w:numFmt w:val="bullet"/>
      <w:lvlText w:val="·"/>
      <w:lvlJc w:val="left"/>
      <w:pPr>
        <w:ind w:left="720" w:hanging="360"/>
      </w:pPr>
      <w:rPr>
        <w:rFonts w:hint="default" w:ascii="Symbol" w:hAnsi="Symbol"/>
      </w:rPr>
    </w:lvl>
    <w:lvl w:ilvl="1" w:tplc="2108AAA0">
      <w:start w:val="1"/>
      <w:numFmt w:val="bullet"/>
      <w:lvlText w:val="o"/>
      <w:lvlJc w:val="left"/>
      <w:pPr>
        <w:ind w:left="1440" w:hanging="360"/>
      </w:pPr>
      <w:rPr>
        <w:rFonts w:hint="default" w:ascii="Courier New" w:hAnsi="Courier New"/>
      </w:rPr>
    </w:lvl>
    <w:lvl w:ilvl="2" w:tplc="2CBEC83E">
      <w:start w:val="1"/>
      <w:numFmt w:val="bullet"/>
      <w:lvlText w:val=""/>
      <w:lvlJc w:val="left"/>
      <w:pPr>
        <w:ind w:left="2160" w:hanging="360"/>
      </w:pPr>
      <w:rPr>
        <w:rFonts w:hint="default" w:ascii="Wingdings" w:hAnsi="Wingdings"/>
      </w:rPr>
    </w:lvl>
    <w:lvl w:ilvl="3" w:tplc="92540C5A">
      <w:start w:val="1"/>
      <w:numFmt w:val="bullet"/>
      <w:lvlText w:val=""/>
      <w:lvlJc w:val="left"/>
      <w:pPr>
        <w:ind w:left="2880" w:hanging="360"/>
      </w:pPr>
      <w:rPr>
        <w:rFonts w:hint="default" w:ascii="Symbol" w:hAnsi="Symbol"/>
      </w:rPr>
    </w:lvl>
    <w:lvl w:ilvl="4" w:tplc="39F241EA">
      <w:start w:val="1"/>
      <w:numFmt w:val="bullet"/>
      <w:lvlText w:val="o"/>
      <w:lvlJc w:val="left"/>
      <w:pPr>
        <w:ind w:left="3600" w:hanging="360"/>
      </w:pPr>
      <w:rPr>
        <w:rFonts w:hint="default" w:ascii="Courier New" w:hAnsi="Courier New"/>
      </w:rPr>
    </w:lvl>
    <w:lvl w:ilvl="5" w:tplc="3B9A1606">
      <w:start w:val="1"/>
      <w:numFmt w:val="bullet"/>
      <w:lvlText w:val=""/>
      <w:lvlJc w:val="left"/>
      <w:pPr>
        <w:ind w:left="4320" w:hanging="360"/>
      </w:pPr>
      <w:rPr>
        <w:rFonts w:hint="default" w:ascii="Wingdings" w:hAnsi="Wingdings"/>
      </w:rPr>
    </w:lvl>
    <w:lvl w:ilvl="6" w:tplc="3EB2C69C">
      <w:start w:val="1"/>
      <w:numFmt w:val="bullet"/>
      <w:lvlText w:val=""/>
      <w:lvlJc w:val="left"/>
      <w:pPr>
        <w:ind w:left="5040" w:hanging="360"/>
      </w:pPr>
      <w:rPr>
        <w:rFonts w:hint="default" w:ascii="Symbol" w:hAnsi="Symbol"/>
      </w:rPr>
    </w:lvl>
    <w:lvl w:ilvl="7" w:tplc="0BFE520E">
      <w:start w:val="1"/>
      <w:numFmt w:val="bullet"/>
      <w:lvlText w:val="o"/>
      <w:lvlJc w:val="left"/>
      <w:pPr>
        <w:ind w:left="5760" w:hanging="360"/>
      </w:pPr>
      <w:rPr>
        <w:rFonts w:hint="default" w:ascii="Courier New" w:hAnsi="Courier New"/>
      </w:rPr>
    </w:lvl>
    <w:lvl w:ilvl="8" w:tplc="4D042146">
      <w:start w:val="1"/>
      <w:numFmt w:val="bullet"/>
      <w:lvlText w:val=""/>
      <w:lvlJc w:val="left"/>
      <w:pPr>
        <w:ind w:left="6480" w:hanging="360"/>
      </w:pPr>
      <w:rPr>
        <w:rFonts w:hint="default" w:ascii="Wingdings" w:hAnsi="Wingdings"/>
      </w:rPr>
    </w:lvl>
  </w:abstractNum>
  <w:abstractNum w:abstractNumId="14" w15:restartNumberingAfterBreak="0">
    <w:nsid w:val="21F73EA3"/>
    <w:multiLevelType w:val="hybridMultilevel"/>
    <w:tmpl w:val="9B766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4174A25"/>
    <w:multiLevelType w:val="hybridMultilevel"/>
    <w:tmpl w:val="465474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5085035"/>
    <w:multiLevelType w:val="multilevel"/>
    <w:tmpl w:val="7ED65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5D5078C"/>
    <w:multiLevelType w:val="multilevel"/>
    <w:tmpl w:val="600E70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B0CB00C"/>
    <w:multiLevelType w:val="hybridMultilevel"/>
    <w:tmpl w:val="442A6454"/>
    <w:lvl w:ilvl="0" w:tplc="75E4091C">
      <w:start w:val="1"/>
      <w:numFmt w:val="bullet"/>
      <w:lvlText w:val="·"/>
      <w:lvlJc w:val="left"/>
      <w:pPr>
        <w:ind w:left="720" w:hanging="360"/>
      </w:pPr>
      <w:rPr>
        <w:rFonts w:hint="default" w:ascii="Symbol" w:hAnsi="Symbol"/>
      </w:rPr>
    </w:lvl>
    <w:lvl w:ilvl="1" w:tplc="DCA649CC">
      <w:start w:val="1"/>
      <w:numFmt w:val="bullet"/>
      <w:lvlText w:val="o"/>
      <w:lvlJc w:val="left"/>
      <w:pPr>
        <w:ind w:left="1440" w:hanging="360"/>
      </w:pPr>
      <w:rPr>
        <w:rFonts w:hint="default" w:ascii="Courier New" w:hAnsi="Courier New"/>
      </w:rPr>
    </w:lvl>
    <w:lvl w:ilvl="2" w:tplc="6F72D40A">
      <w:start w:val="1"/>
      <w:numFmt w:val="bullet"/>
      <w:lvlText w:val=""/>
      <w:lvlJc w:val="left"/>
      <w:pPr>
        <w:ind w:left="2160" w:hanging="360"/>
      </w:pPr>
      <w:rPr>
        <w:rFonts w:hint="default" w:ascii="Wingdings" w:hAnsi="Wingdings"/>
      </w:rPr>
    </w:lvl>
    <w:lvl w:ilvl="3" w:tplc="3444A5E6">
      <w:start w:val="1"/>
      <w:numFmt w:val="bullet"/>
      <w:lvlText w:val=""/>
      <w:lvlJc w:val="left"/>
      <w:pPr>
        <w:ind w:left="2880" w:hanging="360"/>
      </w:pPr>
      <w:rPr>
        <w:rFonts w:hint="default" w:ascii="Symbol" w:hAnsi="Symbol"/>
      </w:rPr>
    </w:lvl>
    <w:lvl w:ilvl="4" w:tplc="02A0F478">
      <w:start w:val="1"/>
      <w:numFmt w:val="bullet"/>
      <w:lvlText w:val="o"/>
      <w:lvlJc w:val="left"/>
      <w:pPr>
        <w:ind w:left="3600" w:hanging="360"/>
      </w:pPr>
      <w:rPr>
        <w:rFonts w:hint="default" w:ascii="Courier New" w:hAnsi="Courier New"/>
      </w:rPr>
    </w:lvl>
    <w:lvl w:ilvl="5" w:tplc="4C525874">
      <w:start w:val="1"/>
      <w:numFmt w:val="bullet"/>
      <w:lvlText w:val=""/>
      <w:lvlJc w:val="left"/>
      <w:pPr>
        <w:ind w:left="4320" w:hanging="360"/>
      </w:pPr>
      <w:rPr>
        <w:rFonts w:hint="default" w:ascii="Wingdings" w:hAnsi="Wingdings"/>
      </w:rPr>
    </w:lvl>
    <w:lvl w:ilvl="6" w:tplc="B920725E">
      <w:start w:val="1"/>
      <w:numFmt w:val="bullet"/>
      <w:lvlText w:val=""/>
      <w:lvlJc w:val="left"/>
      <w:pPr>
        <w:ind w:left="5040" w:hanging="360"/>
      </w:pPr>
      <w:rPr>
        <w:rFonts w:hint="default" w:ascii="Symbol" w:hAnsi="Symbol"/>
      </w:rPr>
    </w:lvl>
    <w:lvl w:ilvl="7" w:tplc="F0C0B5D2">
      <w:start w:val="1"/>
      <w:numFmt w:val="bullet"/>
      <w:lvlText w:val="o"/>
      <w:lvlJc w:val="left"/>
      <w:pPr>
        <w:ind w:left="5760" w:hanging="360"/>
      </w:pPr>
      <w:rPr>
        <w:rFonts w:hint="default" w:ascii="Courier New" w:hAnsi="Courier New"/>
      </w:rPr>
    </w:lvl>
    <w:lvl w:ilvl="8" w:tplc="EC866470">
      <w:start w:val="1"/>
      <w:numFmt w:val="bullet"/>
      <w:lvlText w:val=""/>
      <w:lvlJc w:val="left"/>
      <w:pPr>
        <w:ind w:left="6480" w:hanging="360"/>
      </w:pPr>
      <w:rPr>
        <w:rFonts w:hint="default" w:ascii="Wingdings" w:hAnsi="Wingdings"/>
      </w:rPr>
    </w:lvl>
  </w:abstractNum>
  <w:abstractNum w:abstractNumId="19" w15:restartNumberingAfterBreak="0">
    <w:nsid w:val="2B7BA6B7"/>
    <w:multiLevelType w:val="hybridMultilevel"/>
    <w:tmpl w:val="88A6CF12"/>
    <w:lvl w:ilvl="0" w:tplc="A2F633D2">
      <w:start w:val="1"/>
      <w:numFmt w:val="bullet"/>
      <w:lvlText w:val="·"/>
      <w:lvlJc w:val="left"/>
      <w:pPr>
        <w:ind w:left="720" w:hanging="360"/>
      </w:pPr>
      <w:rPr>
        <w:rFonts w:hint="default" w:ascii="Symbol" w:hAnsi="Symbol"/>
      </w:rPr>
    </w:lvl>
    <w:lvl w:ilvl="1" w:tplc="7D861F5C">
      <w:start w:val="1"/>
      <w:numFmt w:val="bullet"/>
      <w:lvlText w:val="o"/>
      <w:lvlJc w:val="left"/>
      <w:pPr>
        <w:ind w:left="1440" w:hanging="360"/>
      </w:pPr>
      <w:rPr>
        <w:rFonts w:hint="default" w:ascii="Courier New" w:hAnsi="Courier New"/>
      </w:rPr>
    </w:lvl>
    <w:lvl w:ilvl="2" w:tplc="78748BD8">
      <w:start w:val="1"/>
      <w:numFmt w:val="bullet"/>
      <w:lvlText w:val=""/>
      <w:lvlJc w:val="left"/>
      <w:pPr>
        <w:ind w:left="2160" w:hanging="360"/>
      </w:pPr>
      <w:rPr>
        <w:rFonts w:hint="default" w:ascii="Wingdings" w:hAnsi="Wingdings"/>
      </w:rPr>
    </w:lvl>
    <w:lvl w:ilvl="3" w:tplc="7D8C07F4">
      <w:start w:val="1"/>
      <w:numFmt w:val="bullet"/>
      <w:lvlText w:val=""/>
      <w:lvlJc w:val="left"/>
      <w:pPr>
        <w:ind w:left="2880" w:hanging="360"/>
      </w:pPr>
      <w:rPr>
        <w:rFonts w:hint="default" w:ascii="Symbol" w:hAnsi="Symbol"/>
      </w:rPr>
    </w:lvl>
    <w:lvl w:ilvl="4" w:tplc="5C40A006">
      <w:start w:val="1"/>
      <w:numFmt w:val="bullet"/>
      <w:lvlText w:val="o"/>
      <w:lvlJc w:val="left"/>
      <w:pPr>
        <w:ind w:left="3600" w:hanging="360"/>
      </w:pPr>
      <w:rPr>
        <w:rFonts w:hint="default" w:ascii="Courier New" w:hAnsi="Courier New"/>
      </w:rPr>
    </w:lvl>
    <w:lvl w:ilvl="5" w:tplc="7316B09E">
      <w:start w:val="1"/>
      <w:numFmt w:val="bullet"/>
      <w:lvlText w:val=""/>
      <w:lvlJc w:val="left"/>
      <w:pPr>
        <w:ind w:left="4320" w:hanging="360"/>
      </w:pPr>
      <w:rPr>
        <w:rFonts w:hint="default" w:ascii="Wingdings" w:hAnsi="Wingdings"/>
      </w:rPr>
    </w:lvl>
    <w:lvl w:ilvl="6" w:tplc="2432E5B0">
      <w:start w:val="1"/>
      <w:numFmt w:val="bullet"/>
      <w:lvlText w:val=""/>
      <w:lvlJc w:val="left"/>
      <w:pPr>
        <w:ind w:left="5040" w:hanging="360"/>
      </w:pPr>
      <w:rPr>
        <w:rFonts w:hint="default" w:ascii="Symbol" w:hAnsi="Symbol"/>
      </w:rPr>
    </w:lvl>
    <w:lvl w:ilvl="7" w:tplc="3BAC8990">
      <w:start w:val="1"/>
      <w:numFmt w:val="bullet"/>
      <w:lvlText w:val="o"/>
      <w:lvlJc w:val="left"/>
      <w:pPr>
        <w:ind w:left="5760" w:hanging="360"/>
      </w:pPr>
      <w:rPr>
        <w:rFonts w:hint="default" w:ascii="Courier New" w:hAnsi="Courier New"/>
      </w:rPr>
    </w:lvl>
    <w:lvl w:ilvl="8" w:tplc="C39477E0">
      <w:start w:val="1"/>
      <w:numFmt w:val="bullet"/>
      <w:lvlText w:val=""/>
      <w:lvlJc w:val="left"/>
      <w:pPr>
        <w:ind w:left="6480" w:hanging="360"/>
      </w:pPr>
      <w:rPr>
        <w:rFonts w:hint="default" w:ascii="Wingdings" w:hAnsi="Wingdings"/>
      </w:rPr>
    </w:lvl>
  </w:abstractNum>
  <w:abstractNum w:abstractNumId="20" w15:restartNumberingAfterBreak="0">
    <w:nsid w:val="2D095B84"/>
    <w:multiLevelType w:val="multilevel"/>
    <w:tmpl w:val="45E4B6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1390D30"/>
    <w:multiLevelType w:val="hybridMultilevel"/>
    <w:tmpl w:val="32228D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274143C"/>
    <w:multiLevelType w:val="hybridMultilevel"/>
    <w:tmpl w:val="D94CBBC4"/>
    <w:lvl w:ilvl="0" w:tplc="E8BCF624">
      <w:start w:val="1"/>
      <w:numFmt w:val="decimal"/>
      <w:lvlText w:val="%1."/>
      <w:lvlJc w:val="left"/>
      <w:pPr>
        <w:ind w:left="720" w:hanging="360"/>
      </w:pPr>
    </w:lvl>
    <w:lvl w:ilvl="1" w:tplc="583EA4C2">
      <w:start w:val="1"/>
      <w:numFmt w:val="lowerLetter"/>
      <w:lvlText w:val="%2."/>
      <w:lvlJc w:val="left"/>
      <w:pPr>
        <w:ind w:left="1440" w:hanging="360"/>
      </w:pPr>
    </w:lvl>
    <w:lvl w:ilvl="2" w:tplc="395A84D0">
      <w:start w:val="1"/>
      <w:numFmt w:val="lowerRoman"/>
      <w:lvlText w:val="%3."/>
      <w:lvlJc w:val="right"/>
      <w:pPr>
        <w:ind w:left="2160" w:hanging="180"/>
      </w:pPr>
    </w:lvl>
    <w:lvl w:ilvl="3" w:tplc="C058A212">
      <w:start w:val="1"/>
      <w:numFmt w:val="decimal"/>
      <w:lvlText w:val="%4."/>
      <w:lvlJc w:val="left"/>
      <w:pPr>
        <w:ind w:left="2880" w:hanging="360"/>
      </w:pPr>
    </w:lvl>
    <w:lvl w:ilvl="4" w:tplc="FAD0C1B2">
      <w:start w:val="1"/>
      <w:numFmt w:val="lowerLetter"/>
      <w:lvlText w:val="%5."/>
      <w:lvlJc w:val="left"/>
      <w:pPr>
        <w:ind w:left="3600" w:hanging="360"/>
      </w:pPr>
    </w:lvl>
    <w:lvl w:ilvl="5" w:tplc="7D4C7184">
      <w:start w:val="1"/>
      <w:numFmt w:val="lowerRoman"/>
      <w:lvlText w:val="%6."/>
      <w:lvlJc w:val="right"/>
      <w:pPr>
        <w:ind w:left="4320" w:hanging="180"/>
      </w:pPr>
    </w:lvl>
    <w:lvl w:ilvl="6" w:tplc="375A09D6">
      <w:start w:val="1"/>
      <w:numFmt w:val="decimal"/>
      <w:lvlText w:val="%7."/>
      <w:lvlJc w:val="left"/>
      <w:pPr>
        <w:ind w:left="5040" w:hanging="360"/>
      </w:pPr>
    </w:lvl>
    <w:lvl w:ilvl="7" w:tplc="BE9E6968">
      <w:start w:val="1"/>
      <w:numFmt w:val="lowerLetter"/>
      <w:lvlText w:val="%8."/>
      <w:lvlJc w:val="left"/>
      <w:pPr>
        <w:ind w:left="5760" w:hanging="360"/>
      </w:pPr>
    </w:lvl>
    <w:lvl w:ilvl="8" w:tplc="243C61C6">
      <w:start w:val="1"/>
      <w:numFmt w:val="lowerRoman"/>
      <w:lvlText w:val="%9."/>
      <w:lvlJc w:val="right"/>
      <w:pPr>
        <w:ind w:left="6480" w:hanging="180"/>
      </w:pPr>
    </w:lvl>
  </w:abstractNum>
  <w:abstractNum w:abstractNumId="23" w15:restartNumberingAfterBreak="0">
    <w:nsid w:val="34D84031"/>
    <w:multiLevelType w:val="hybridMultilevel"/>
    <w:tmpl w:val="B18A8D78"/>
    <w:lvl w:ilvl="0" w:tplc="AE5EFE20">
      <w:start w:val="1"/>
      <w:numFmt w:val="bullet"/>
      <w:lvlText w:val=""/>
      <w:lvlJc w:val="left"/>
      <w:pPr>
        <w:ind w:left="720" w:hanging="360"/>
      </w:pPr>
      <w:rPr>
        <w:rFonts w:hint="default" w:ascii="Symbol" w:hAnsi="Symbol"/>
      </w:rPr>
    </w:lvl>
    <w:lvl w:ilvl="1" w:tplc="94CE1BD8">
      <w:start w:val="1"/>
      <w:numFmt w:val="bullet"/>
      <w:lvlText w:val="o"/>
      <w:lvlJc w:val="left"/>
      <w:pPr>
        <w:ind w:left="1440" w:hanging="360"/>
      </w:pPr>
      <w:rPr>
        <w:rFonts w:hint="default" w:ascii="Courier New" w:hAnsi="Courier New"/>
      </w:rPr>
    </w:lvl>
    <w:lvl w:ilvl="2" w:tplc="AB8A7BAC">
      <w:start w:val="1"/>
      <w:numFmt w:val="bullet"/>
      <w:lvlText w:val=""/>
      <w:lvlJc w:val="left"/>
      <w:pPr>
        <w:ind w:left="2160" w:hanging="360"/>
      </w:pPr>
      <w:rPr>
        <w:rFonts w:hint="default" w:ascii="Wingdings" w:hAnsi="Wingdings"/>
      </w:rPr>
    </w:lvl>
    <w:lvl w:ilvl="3" w:tplc="DE306FCA">
      <w:start w:val="1"/>
      <w:numFmt w:val="bullet"/>
      <w:lvlText w:val=""/>
      <w:lvlJc w:val="left"/>
      <w:pPr>
        <w:ind w:left="2880" w:hanging="360"/>
      </w:pPr>
      <w:rPr>
        <w:rFonts w:hint="default" w:ascii="Symbol" w:hAnsi="Symbol"/>
      </w:rPr>
    </w:lvl>
    <w:lvl w:ilvl="4" w:tplc="F54CF0D8">
      <w:start w:val="1"/>
      <w:numFmt w:val="bullet"/>
      <w:lvlText w:val="o"/>
      <w:lvlJc w:val="left"/>
      <w:pPr>
        <w:ind w:left="3600" w:hanging="360"/>
      </w:pPr>
      <w:rPr>
        <w:rFonts w:hint="default" w:ascii="Courier New" w:hAnsi="Courier New"/>
      </w:rPr>
    </w:lvl>
    <w:lvl w:ilvl="5" w:tplc="58AAE5E2">
      <w:start w:val="1"/>
      <w:numFmt w:val="bullet"/>
      <w:lvlText w:val=""/>
      <w:lvlJc w:val="left"/>
      <w:pPr>
        <w:ind w:left="4320" w:hanging="360"/>
      </w:pPr>
      <w:rPr>
        <w:rFonts w:hint="default" w:ascii="Wingdings" w:hAnsi="Wingdings"/>
      </w:rPr>
    </w:lvl>
    <w:lvl w:ilvl="6" w:tplc="CB8069CA">
      <w:start w:val="1"/>
      <w:numFmt w:val="bullet"/>
      <w:lvlText w:val=""/>
      <w:lvlJc w:val="left"/>
      <w:pPr>
        <w:ind w:left="5040" w:hanging="360"/>
      </w:pPr>
      <w:rPr>
        <w:rFonts w:hint="default" w:ascii="Symbol" w:hAnsi="Symbol"/>
      </w:rPr>
    </w:lvl>
    <w:lvl w:ilvl="7" w:tplc="DDDA94F6">
      <w:start w:val="1"/>
      <w:numFmt w:val="bullet"/>
      <w:lvlText w:val="o"/>
      <w:lvlJc w:val="left"/>
      <w:pPr>
        <w:ind w:left="5760" w:hanging="360"/>
      </w:pPr>
      <w:rPr>
        <w:rFonts w:hint="default" w:ascii="Courier New" w:hAnsi="Courier New"/>
      </w:rPr>
    </w:lvl>
    <w:lvl w:ilvl="8" w:tplc="08F633E8">
      <w:start w:val="1"/>
      <w:numFmt w:val="bullet"/>
      <w:lvlText w:val=""/>
      <w:lvlJc w:val="left"/>
      <w:pPr>
        <w:ind w:left="6480" w:hanging="360"/>
      </w:pPr>
      <w:rPr>
        <w:rFonts w:hint="default" w:ascii="Wingdings" w:hAnsi="Wingdings"/>
      </w:rPr>
    </w:lvl>
  </w:abstractNum>
  <w:abstractNum w:abstractNumId="24" w15:restartNumberingAfterBreak="0">
    <w:nsid w:val="352300A5"/>
    <w:multiLevelType w:val="hybridMultilevel"/>
    <w:tmpl w:val="5F76A32C"/>
    <w:lvl w:ilvl="0" w:tplc="604E0722">
      <w:start w:val="1"/>
      <w:numFmt w:val="decimal"/>
      <w:lvlText w:val="%1."/>
      <w:lvlJc w:val="left"/>
      <w:pPr>
        <w:ind w:left="720" w:hanging="360"/>
      </w:pPr>
    </w:lvl>
    <w:lvl w:ilvl="1" w:tplc="FAE840D6">
      <w:start w:val="1"/>
      <w:numFmt w:val="lowerLetter"/>
      <w:lvlText w:val="%2."/>
      <w:lvlJc w:val="left"/>
      <w:pPr>
        <w:ind w:left="1440" w:hanging="360"/>
      </w:pPr>
    </w:lvl>
    <w:lvl w:ilvl="2" w:tplc="D6F2ACCA">
      <w:start w:val="1"/>
      <w:numFmt w:val="lowerRoman"/>
      <w:lvlText w:val="%3."/>
      <w:lvlJc w:val="right"/>
      <w:pPr>
        <w:ind w:left="2160" w:hanging="180"/>
      </w:pPr>
    </w:lvl>
    <w:lvl w:ilvl="3" w:tplc="33943290">
      <w:start w:val="1"/>
      <w:numFmt w:val="decimal"/>
      <w:lvlText w:val="%4."/>
      <w:lvlJc w:val="left"/>
      <w:pPr>
        <w:ind w:left="2880" w:hanging="360"/>
      </w:pPr>
    </w:lvl>
    <w:lvl w:ilvl="4" w:tplc="25D25296">
      <w:start w:val="1"/>
      <w:numFmt w:val="lowerLetter"/>
      <w:lvlText w:val="%5."/>
      <w:lvlJc w:val="left"/>
      <w:pPr>
        <w:ind w:left="3600" w:hanging="360"/>
      </w:pPr>
    </w:lvl>
    <w:lvl w:ilvl="5" w:tplc="C898E19A">
      <w:start w:val="1"/>
      <w:numFmt w:val="lowerRoman"/>
      <w:lvlText w:val="%6."/>
      <w:lvlJc w:val="right"/>
      <w:pPr>
        <w:ind w:left="4320" w:hanging="180"/>
      </w:pPr>
    </w:lvl>
    <w:lvl w:ilvl="6" w:tplc="73F26800">
      <w:start w:val="1"/>
      <w:numFmt w:val="decimal"/>
      <w:lvlText w:val="%7."/>
      <w:lvlJc w:val="left"/>
      <w:pPr>
        <w:ind w:left="5040" w:hanging="360"/>
      </w:pPr>
    </w:lvl>
    <w:lvl w:ilvl="7" w:tplc="64B29D6E">
      <w:start w:val="1"/>
      <w:numFmt w:val="lowerLetter"/>
      <w:lvlText w:val="%8."/>
      <w:lvlJc w:val="left"/>
      <w:pPr>
        <w:ind w:left="5760" w:hanging="360"/>
      </w:pPr>
    </w:lvl>
    <w:lvl w:ilvl="8" w:tplc="00B68EC0">
      <w:start w:val="1"/>
      <w:numFmt w:val="lowerRoman"/>
      <w:lvlText w:val="%9."/>
      <w:lvlJc w:val="right"/>
      <w:pPr>
        <w:ind w:left="6480" w:hanging="180"/>
      </w:pPr>
    </w:lvl>
  </w:abstractNum>
  <w:abstractNum w:abstractNumId="25" w15:restartNumberingAfterBreak="0">
    <w:nsid w:val="3D4B1DB5"/>
    <w:multiLevelType w:val="hybridMultilevel"/>
    <w:tmpl w:val="9CCE087E"/>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43892BAF"/>
    <w:multiLevelType w:val="hybridMultilevel"/>
    <w:tmpl w:val="4B9C11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49BCF06"/>
    <w:multiLevelType w:val="hybridMultilevel"/>
    <w:tmpl w:val="30AEE4DC"/>
    <w:lvl w:ilvl="0" w:tplc="7826BA06">
      <w:start w:val="1"/>
      <w:numFmt w:val="bullet"/>
      <w:lvlText w:val="·"/>
      <w:lvlJc w:val="left"/>
      <w:pPr>
        <w:ind w:left="720" w:hanging="360"/>
      </w:pPr>
      <w:rPr>
        <w:rFonts w:hint="default" w:ascii="Symbol" w:hAnsi="Symbol"/>
      </w:rPr>
    </w:lvl>
    <w:lvl w:ilvl="1" w:tplc="184A2F1A">
      <w:start w:val="1"/>
      <w:numFmt w:val="bullet"/>
      <w:lvlText w:val="o"/>
      <w:lvlJc w:val="left"/>
      <w:pPr>
        <w:ind w:left="1440" w:hanging="360"/>
      </w:pPr>
      <w:rPr>
        <w:rFonts w:hint="default" w:ascii="Courier New" w:hAnsi="Courier New"/>
      </w:rPr>
    </w:lvl>
    <w:lvl w:ilvl="2" w:tplc="427C1782">
      <w:start w:val="1"/>
      <w:numFmt w:val="bullet"/>
      <w:lvlText w:val=""/>
      <w:lvlJc w:val="left"/>
      <w:pPr>
        <w:ind w:left="2160" w:hanging="360"/>
      </w:pPr>
      <w:rPr>
        <w:rFonts w:hint="default" w:ascii="Wingdings" w:hAnsi="Wingdings"/>
      </w:rPr>
    </w:lvl>
    <w:lvl w:ilvl="3" w:tplc="2AA20AC8">
      <w:start w:val="1"/>
      <w:numFmt w:val="bullet"/>
      <w:lvlText w:val=""/>
      <w:lvlJc w:val="left"/>
      <w:pPr>
        <w:ind w:left="2880" w:hanging="360"/>
      </w:pPr>
      <w:rPr>
        <w:rFonts w:hint="default" w:ascii="Symbol" w:hAnsi="Symbol"/>
      </w:rPr>
    </w:lvl>
    <w:lvl w:ilvl="4" w:tplc="15829022">
      <w:start w:val="1"/>
      <w:numFmt w:val="bullet"/>
      <w:lvlText w:val="o"/>
      <w:lvlJc w:val="left"/>
      <w:pPr>
        <w:ind w:left="3600" w:hanging="360"/>
      </w:pPr>
      <w:rPr>
        <w:rFonts w:hint="default" w:ascii="Courier New" w:hAnsi="Courier New"/>
      </w:rPr>
    </w:lvl>
    <w:lvl w:ilvl="5" w:tplc="05260212">
      <w:start w:val="1"/>
      <w:numFmt w:val="bullet"/>
      <w:lvlText w:val=""/>
      <w:lvlJc w:val="left"/>
      <w:pPr>
        <w:ind w:left="4320" w:hanging="360"/>
      </w:pPr>
      <w:rPr>
        <w:rFonts w:hint="default" w:ascii="Wingdings" w:hAnsi="Wingdings"/>
      </w:rPr>
    </w:lvl>
    <w:lvl w:ilvl="6" w:tplc="C01095D2">
      <w:start w:val="1"/>
      <w:numFmt w:val="bullet"/>
      <w:lvlText w:val=""/>
      <w:lvlJc w:val="left"/>
      <w:pPr>
        <w:ind w:left="5040" w:hanging="360"/>
      </w:pPr>
      <w:rPr>
        <w:rFonts w:hint="default" w:ascii="Symbol" w:hAnsi="Symbol"/>
      </w:rPr>
    </w:lvl>
    <w:lvl w:ilvl="7" w:tplc="034E1202">
      <w:start w:val="1"/>
      <w:numFmt w:val="bullet"/>
      <w:lvlText w:val="o"/>
      <w:lvlJc w:val="left"/>
      <w:pPr>
        <w:ind w:left="5760" w:hanging="360"/>
      </w:pPr>
      <w:rPr>
        <w:rFonts w:hint="default" w:ascii="Courier New" w:hAnsi="Courier New"/>
      </w:rPr>
    </w:lvl>
    <w:lvl w:ilvl="8" w:tplc="5C521478">
      <w:start w:val="1"/>
      <w:numFmt w:val="bullet"/>
      <w:lvlText w:val=""/>
      <w:lvlJc w:val="left"/>
      <w:pPr>
        <w:ind w:left="6480" w:hanging="360"/>
      </w:pPr>
      <w:rPr>
        <w:rFonts w:hint="default" w:ascii="Wingdings" w:hAnsi="Wingdings"/>
      </w:rPr>
    </w:lvl>
  </w:abstractNum>
  <w:abstractNum w:abstractNumId="28" w15:restartNumberingAfterBreak="0">
    <w:nsid w:val="46434388"/>
    <w:multiLevelType w:val="hybridMultilevel"/>
    <w:tmpl w:val="56961B50"/>
    <w:lvl w:ilvl="0" w:tplc="3A10CB4E">
      <w:start w:val="1"/>
      <w:numFmt w:val="bullet"/>
      <w:lvlText w:val="·"/>
      <w:lvlJc w:val="left"/>
      <w:pPr>
        <w:ind w:left="720" w:hanging="360"/>
      </w:pPr>
      <w:rPr>
        <w:rFonts w:hint="default" w:ascii="Symbol" w:hAnsi="Symbol"/>
      </w:rPr>
    </w:lvl>
    <w:lvl w:ilvl="1" w:tplc="01E4F4AC">
      <w:start w:val="1"/>
      <w:numFmt w:val="bullet"/>
      <w:lvlText w:val="o"/>
      <w:lvlJc w:val="left"/>
      <w:pPr>
        <w:ind w:left="1440" w:hanging="360"/>
      </w:pPr>
      <w:rPr>
        <w:rFonts w:hint="default" w:ascii="Courier New" w:hAnsi="Courier New"/>
      </w:rPr>
    </w:lvl>
    <w:lvl w:ilvl="2" w:tplc="100A93A6">
      <w:start w:val="1"/>
      <w:numFmt w:val="bullet"/>
      <w:lvlText w:val=""/>
      <w:lvlJc w:val="left"/>
      <w:pPr>
        <w:ind w:left="2160" w:hanging="360"/>
      </w:pPr>
      <w:rPr>
        <w:rFonts w:hint="default" w:ascii="Wingdings" w:hAnsi="Wingdings"/>
      </w:rPr>
    </w:lvl>
    <w:lvl w:ilvl="3" w:tplc="F4004922">
      <w:start w:val="1"/>
      <w:numFmt w:val="bullet"/>
      <w:lvlText w:val=""/>
      <w:lvlJc w:val="left"/>
      <w:pPr>
        <w:ind w:left="2880" w:hanging="360"/>
      </w:pPr>
      <w:rPr>
        <w:rFonts w:hint="default" w:ascii="Symbol" w:hAnsi="Symbol"/>
      </w:rPr>
    </w:lvl>
    <w:lvl w:ilvl="4" w:tplc="03E025B2">
      <w:start w:val="1"/>
      <w:numFmt w:val="bullet"/>
      <w:lvlText w:val="o"/>
      <w:lvlJc w:val="left"/>
      <w:pPr>
        <w:ind w:left="3600" w:hanging="360"/>
      </w:pPr>
      <w:rPr>
        <w:rFonts w:hint="default" w:ascii="Courier New" w:hAnsi="Courier New"/>
      </w:rPr>
    </w:lvl>
    <w:lvl w:ilvl="5" w:tplc="A3AECE50">
      <w:start w:val="1"/>
      <w:numFmt w:val="bullet"/>
      <w:lvlText w:val=""/>
      <w:lvlJc w:val="left"/>
      <w:pPr>
        <w:ind w:left="4320" w:hanging="360"/>
      </w:pPr>
      <w:rPr>
        <w:rFonts w:hint="default" w:ascii="Wingdings" w:hAnsi="Wingdings"/>
      </w:rPr>
    </w:lvl>
    <w:lvl w:ilvl="6" w:tplc="68700A7A">
      <w:start w:val="1"/>
      <w:numFmt w:val="bullet"/>
      <w:lvlText w:val=""/>
      <w:lvlJc w:val="left"/>
      <w:pPr>
        <w:ind w:left="5040" w:hanging="360"/>
      </w:pPr>
      <w:rPr>
        <w:rFonts w:hint="default" w:ascii="Symbol" w:hAnsi="Symbol"/>
      </w:rPr>
    </w:lvl>
    <w:lvl w:ilvl="7" w:tplc="697AC5A2">
      <w:start w:val="1"/>
      <w:numFmt w:val="bullet"/>
      <w:lvlText w:val="o"/>
      <w:lvlJc w:val="left"/>
      <w:pPr>
        <w:ind w:left="5760" w:hanging="360"/>
      </w:pPr>
      <w:rPr>
        <w:rFonts w:hint="default" w:ascii="Courier New" w:hAnsi="Courier New"/>
      </w:rPr>
    </w:lvl>
    <w:lvl w:ilvl="8" w:tplc="68F029A8">
      <w:start w:val="1"/>
      <w:numFmt w:val="bullet"/>
      <w:lvlText w:val=""/>
      <w:lvlJc w:val="left"/>
      <w:pPr>
        <w:ind w:left="6480" w:hanging="360"/>
      </w:pPr>
      <w:rPr>
        <w:rFonts w:hint="default" w:ascii="Wingdings" w:hAnsi="Wingdings"/>
      </w:rPr>
    </w:lvl>
  </w:abstractNum>
  <w:abstractNum w:abstractNumId="29" w15:restartNumberingAfterBreak="0">
    <w:nsid w:val="46CCECF0"/>
    <w:multiLevelType w:val="hybridMultilevel"/>
    <w:tmpl w:val="FE5CBE24"/>
    <w:lvl w:ilvl="0" w:tplc="0994BBE8">
      <w:start w:val="1"/>
      <w:numFmt w:val="bullet"/>
      <w:lvlText w:val="·"/>
      <w:lvlJc w:val="left"/>
      <w:pPr>
        <w:ind w:left="720" w:hanging="360"/>
      </w:pPr>
      <w:rPr>
        <w:rFonts w:hint="default" w:ascii="Symbol" w:hAnsi="Symbol"/>
      </w:rPr>
    </w:lvl>
    <w:lvl w:ilvl="1" w:tplc="462427EA">
      <w:start w:val="1"/>
      <w:numFmt w:val="bullet"/>
      <w:lvlText w:val="o"/>
      <w:lvlJc w:val="left"/>
      <w:pPr>
        <w:ind w:left="1440" w:hanging="360"/>
      </w:pPr>
      <w:rPr>
        <w:rFonts w:hint="default" w:ascii="Courier New" w:hAnsi="Courier New"/>
      </w:rPr>
    </w:lvl>
    <w:lvl w:ilvl="2" w:tplc="9306B796">
      <w:start w:val="1"/>
      <w:numFmt w:val="bullet"/>
      <w:lvlText w:val=""/>
      <w:lvlJc w:val="left"/>
      <w:pPr>
        <w:ind w:left="2160" w:hanging="360"/>
      </w:pPr>
      <w:rPr>
        <w:rFonts w:hint="default" w:ascii="Wingdings" w:hAnsi="Wingdings"/>
      </w:rPr>
    </w:lvl>
    <w:lvl w:ilvl="3" w:tplc="6A56FE20">
      <w:start w:val="1"/>
      <w:numFmt w:val="bullet"/>
      <w:lvlText w:val=""/>
      <w:lvlJc w:val="left"/>
      <w:pPr>
        <w:ind w:left="2880" w:hanging="360"/>
      </w:pPr>
      <w:rPr>
        <w:rFonts w:hint="default" w:ascii="Symbol" w:hAnsi="Symbol"/>
      </w:rPr>
    </w:lvl>
    <w:lvl w:ilvl="4" w:tplc="C802A6E4">
      <w:start w:val="1"/>
      <w:numFmt w:val="bullet"/>
      <w:lvlText w:val="o"/>
      <w:lvlJc w:val="left"/>
      <w:pPr>
        <w:ind w:left="3600" w:hanging="360"/>
      </w:pPr>
      <w:rPr>
        <w:rFonts w:hint="default" w:ascii="Courier New" w:hAnsi="Courier New"/>
      </w:rPr>
    </w:lvl>
    <w:lvl w:ilvl="5" w:tplc="20687F68">
      <w:start w:val="1"/>
      <w:numFmt w:val="bullet"/>
      <w:lvlText w:val=""/>
      <w:lvlJc w:val="left"/>
      <w:pPr>
        <w:ind w:left="4320" w:hanging="360"/>
      </w:pPr>
      <w:rPr>
        <w:rFonts w:hint="default" w:ascii="Wingdings" w:hAnsi="Wingdings"/>
      </w:rPr>
    </w:lvl>
    <w:lvl w:ilvl="6" w:tplc="25DCE148">
      <w:start w:val="1"/>
      <w:numFmt w:val="bullet"/>
      <w:lvlText w:val=""/>
      <w:lvlJc w:val="left"/>
      <w:pPr>
        <w:ind w:left="5040" w:hanging="360"/>
      </w:pPr>
      <w:rPr>
        <w:rFonts w:hint="default" w:ascii="Symbol" w:hAnsi="Symbol"/>
      </w:rPr>
    </w:lvl>
    <w:lvl w:ilvl="7" w:tplc="3D3CAECC">
      <w:start w:val="1"/>
      <w:numFmt w:val="bullet"/>
      <w:lvlText w:val="o"/>
      <w:lvlJc w:val="left"/>
      <w:pPr>
        <w:ind w:left="5760" w:hanging="360"/>
      </w:pPr>
      <w:rPr>
        <w:rFonts w:hint="default" w:ascii="Courier New" w:hAnsi="Courier New"/>
      </w:rPr>
    </w:lvl>
    <w:lvl w:ilvl="8" w:tplc="6710386A">
      <w:start w:val="1"/>
      <w:numFmt w:val="bullet"/>
      <w:lvlText w:val=""/>
      <w:lvlJc w:val="left"/>
      <w:pPr>
        <w:ind w:left="6480" w:hanging="360"/>
      </w:pPr>
      <w:rPr>
        <w:rFonts w:hint="default" w:ascii="Wingdings" w:hAnsi="Wingdings"/>
      </w:rPr>
    </w:lvl>
  </w:abstractNum>
  <w:abstractNum w:abstractNumId="30" w15:restartNumberingAfterBreak="0">
    <w:nsid w:val="475557D7"/>
    <w:multiLevelType w:val="hybridMultilevel"/>
    <w:tmpl w:val="16147494"/>
    <w:lvl w:ilvl="0" w:tplc="9E06DECE">
      <w:start w:val="1"/>
      <w:numFmt w:val="decimal"/>
      <w:lvlText w:val="%1."/>
      <w:lvlJc w:val="left"/>
      <w:pPr>
        <w:ind w:left="720" w:hanging="360"/>
      </w:pPr>
      <w:rPr>
        <w:rFonts w:hint="default"/>
        <w:b/>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FF1966"/>
    <w:multiLevelType w:val="hybridMultilevel"/>
    <w:tmpl w:val="A26697B8"/>
    <w:lvl w:ilvl="0" w:tplc="F078D472">
      <w:start w:val="1"/>
      <w:numFmt w:val="bullet"/>
      <w:lvlText w:val="·"/>
      <w:lvlJc w:val="left"/>
      <w:pPr>
        <w:ind w:left="720" w:hanging="360"/>
      </w:pPr>
      <w:rPr>
        <w:rFonts w:hint="default" w:ascii="Symbol" w:hAnsi="Symbol"/>
      </w:rPr>
    </w:lvl>
    <w:lvl w:ilvl="1" w:tplc="BB7AB1BC">
      <w:start w:val="1"/>
      <w:numFmt w:val="bullet"/>
      <w:lvlText w:val="o"/>
      <w:lvlJc w:val="left"/>
      <w:pPr>
        <w:ind w:left="1440" w:hanging="360"/>
      </w:pPr>
      <w:rPr>
        <w:rFonts w:hint="default" w:ascii="Courier New" w:hAnsi="Courier New"/>
      </w:rPr>
    </w:lvl>
    <w:lvl w:ilvl="2" w:tplc="26108D9C">
      <w:start w:val="1"/>
      <w:numFmt w:val="bullet"/>
      <w:lvlText w:val=""/>
      <w:lvlJc w:val="left"/>
      <w:pPr>
        <w:ind w:left="2160" w:hanging="360"/>
      </w:pPr>
      <w:rPr>
        <w:rFonts w:hint="default" w:ascii="Wingdings" w:hAnsi="Wingdings"/>
      </w:rPr>
    </w:lvl>
    <w:lvl w:ilvl="3" w:tplc="3C7A6E78">
      <w:start w:val="1"/>
      <w:numFmt w:val="bullet"/>
      <w:lvlText w:val=""/>
      <w:lvlJc w:val="left"/>
      <w:pPr>
        <w:ind w:left="2880" w:hanging="360"/>
      </w:pPr>
      <w:rPr>
        <w:rFonts w:hint="default" w:ascii="Symbol" w:hAnsi="Symbol"/>
      </w:rPr>
    </w:lvl>
    <w:lvl w:ilvl="4" w:tplc="654EC630">
      <w:start w:val="1"/>
      <w:numFmt w:val="bullet"/>
      <w:lvlText w:val="o"/>
      <w:lvlJc w:val="left"/>
      <w:pPr>
        <w:ind w:left="3600" w:hanging="360"/>
      </w:pPr>
      <w:rPr>
        <w:rFonts w:hint="default" w:ascii="Courier New" w:hAnsi="Courier New"/>
      </w:rPr>
    </w:lvl>
    <w:lvl w:ilvl="5" w:tplc="D134558E">
      <w:start w:val="1"/>
      <w:numFmt w:val="bullet"/>
      <w:lvlText w:val=""/>
      <w:lvlJc w:val="left"/>
      <w:pPr>
        <w:ind w:left="4320" w:hanging="360"/>
      </w:pPr>
      <w:rPr>
        <w:rFonts w:hint="default" w:ascii="Wingdings" w:hAnsi="Wingdings"/>
      </w:rPr>
    </w:lvl>
    <w:lvl w:ilvl="6" w:tplc="854C16DA">
      <w:start w:val="1"/>
      <w:numFmt w:val="bullet"/>
      <w:lvlText w:val=""/>
      <w:lvlJc w:val="left"/>
      <w:pPr>
        <w:ind w:left="5040" w:hanging="360"/>
      </w:pPr>
      <w:rPr>
        <w:rFonts w:hint="default" w:ascii="Symbol" w:hAnsi="Symbol"/>
      </w:rPr>
    </w:lvl>
    <w:lvl w:ilvl="7" w:tplc="05BC468C">
      <w:start w:val="1"/>
      <w:numFmt w:val="bullet"/>
      <w:lvlText w:val="o"/>
      <w:lvlJc w:val="left"/>
      <w:pPr>
        <w:ind w:left="5760" w:hanging="360"/>
      </w:pPr>
      <w:rPr>
        <w:rFonts w:hint="default" w:ascii="Courier New" w:hAnsi="Courier New"/>
      </w:rPr>
    </w:lvl>
    <w:lvl w:ilvl="8" w:tplc="DB3040D6">
      <w:start w:val="1"/>
      <w:numFmt w:val="bullet"/>
      <w:lvlText w:val=""/>
      <w:lvlJc w:val="left"/>
      <w:pPr>
        <w:ind w:left="6480" w:hanging="360"/>
      </w:pPr>
      <w:rPr>
        <w:rFonts w:hint="default" w:ascii="Wingdings" w:hAnsi="Wingdings"/>
      </w:rPr>
    </w:lvl>
  </w:abstractNum>
  <w:abstractNum w:abstractNumId="32" w15:restartNumberingAfterBreak="0">
    <w:nsid w:val="485822A4"/>
    <w:multiLevelType w:val="multilevel"/>
    <w:tmpl w:val="30BCF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49A73E47"/>
    <w:multiLevelType w:val="hybridMultilevel"/>
    <w:tmpl w:val="BF2EE6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4A4D8CE6"/>
    <w:multiLevelType w:val="hybridMultilevel"/>
    <w:tmpl w:val="12E4065C"/>
    <w:lvl w:ilvl="0" w:tplc="5268FAA6">
      <w:start w:val="1"/>
      <w:numFmt w:val="bullet"/>
      <w:lvlText w:val="·"/>
      <w:lvlJc w:val="left"/>
      <w:pPr>
        <w:ind w:left="720" w:hanging="360"/>
      </w:pPr>
      <w:rPr>
        <w:rFonts w:hint="default" w:ascii="Symbol" w:hAnsi="Symbol"/>
      </w:rPr>
    </w:lvl>
    <w:lvl w:ilvl="1" w:tplc="38BE1AEA">
      <w:start w:val="1"/>
      <w:numFmt w:val="bullet"/>
      <w:lvlText w:val="o"/>
      <w:lvlJc w:val="left"/>
      <w:pPr>
        <w:ind w:left="1440" w:hanging="360"/>
      </w:pPr>
      <w:rPr>
        <w:rFonts w:hint="default" w:ascii="Courier New" w:hAnsi="Courier New"/>
      </w:rPr>
    </w:lvl>
    <w:lvl w:ilvl="2" w:tplc="CCE87414">
      <w:start w:val="1"/>
      <w:numFmt w:val="bullet"/>
      <w:lvlText w:val=""/>
      <w:lvlJc w:val="left"/>
      <w:pPr>
        <w:ind w:left="2160" w:hanging="360"/>
      </w:pPr>
      <w:rPr>
        <w:rFonts w:hint="default" w:ascii="Wingdings" w:hAnsi="Wingdings"/>
      </w:rPr>
    </w:lvl>
    <w:lvl w:ilvl="3" w:tplc="7C80A71E">
      <w:start w:val="1"/>
      <w:numFmt w:val="bullet"/>
      <w:lvlText w:val=""/>
      <w:lvlJc w:val="left"/>
      <w:pPr>
        <w:ind w:left="2880" w:hanging="360"/>
      </w:pPr>
      <w:rPr>
        <w:rFonts w:hint="default" w:ascii="Symbol" w:hAnsi="Symbol"/>
      </w:rPr>
    </w:lvl>
    <w:lvl w:ilvl="4" w:tplc="A9AE1E52">
      <w:start w:val="1"/>
      <w:numFmt w:val="bullet"/>
      <w:lvlText w:val="o"/>
      <w:lvlJc w:val="left"/>
      <w:pPr>
        <w:ind w:left="3600" w:hanging="360"/>
      </w:pPr>
      <w:rPr>
        <w:rFonts w:hint="default" w:ascii="Courier New" w:hAnsi="Courier New"/>
      </w:rPr>
    </w:lvl>
    <w:lvl w:ilvl="5" w:tplc="813AF644">
      <w:start w:val="1"/>
      <w:numFmt w:val="bullet"/>
      <w:lvlText w:val=""/>
      <w:lvlJc w:val="left"/>
      <w:pPr>
        <w:ind w:left="4320" w:hanging="360"/>
      </w:pPr>
      <w:rPr>
        <w:rFonts w:hint="default" w:ascii="Wingdings" w:hAnsi="Wingdings"/>
      </w:rPr>
    </w:lvl>
    <w:lvl w:ilvl="6" w:tplc="1972909A">
      <w:start w:val="1"/>
      <w:numFmt w:val="bullet"/>
      <w:lvlText w:val=""/>
      <w:lvlJc w:val="left"/>
      <w:pPr>
        <w:ind w:left="5040" w:hanging="360"/>
      </w:pPr>
      <w:rPr>
        <w:rFonts w:hint="default" w:ascii="Symbol" w:hAnsi="Symbol"/>
      </w:rPr>
    </w:lvl>
    <w:lvl w:ilvl="7" w:tplc="D18A39D2">
      <w:start w:val="1"/>
      <w:numFmt w:val="bullet"/>
      <w:lvlText w:val="o"/>
      <w:lvlJc w:val="left"/>
      <w:pPr>
        <w:ind w:left="5760" w:hanging="360"/>
      </w:pPr>
      <w:rPr>
        <w:rFonts w:hint="default" w:ascii="Courier New" w:hAnsi="Courier New"/>
      </w:rPr>
    </w:lvl>
    <w:lvl w:ilvl="8" w:tplc="948403E8">
      <w:start w:val="1"/>
      <w:numFmt w:val="bullet"/>
      <w:lvlText w:val=""/>
      <w:lvlJc w:val="left"/>
      <w:pPr>
        <w:ind w:left="6480" w:hanging="360"/>
      </w:pPr>
      <w:rPr>
        <w:rFonts w:hint="default" w:ascii="Wingdings" w:hAnsi="Wingdings"/>
      </w:rPr>
    </w:lvl>
  </w:abstractNum>
  <w:abstractNum w:abstractNumId="35" w15:restartNumberingAfterBreak="0">
    <w:nsid w:val="4C29732A"/>
    <w:multiLevelType w:val="multilevel"/>
    <w:tmpl w:val="C8CA6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F57155D"/>
    <w:multiLevelType w:val="multilevel"/>
    <w:tmpl w:val="AF56F6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8237A84"/>
    <w:multiLevelType w:val="hybridMultilevel"/>
    <w:tmpl w:val="280CB188"/>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8" w15:restartNumberingAfterBreak="0">
    <w:nsid w:val="5DA848A7"/>
    <w:multiLevelType w:val="multilevel"/>
    <w:tmpl w:val="DD628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6106520"/>
    <w:multiLevelType w:val="hybridMultilevel"/>
    <w:tmpl w:val="10CA7146"/>
    <w:lvl w:ilvl="0" w:tplc="201EA754">
      <w:start w:val="1"/>
      <w:numFmt w:val="bullet"/>
      <w:lvlText w:val="·"/>
      <w:lvlJc w:val="left"/>
      <w:pPr>
        <w:ind w:left="720" w:hanging="360"/>
      </w:pPr>
      <w:rPr>
        <w:rFonts w:hint="default" w:ascii="Symbol" w:hAnsi="Symbol"/>
      </w:rPr>
    </w:lvl>
    <w:lvl w:ilvl="1" w:tplc="CAB4EDF0">
      <w:start w:val="1"/>
      <w:numFmt w:val="bullet"/>
      <w:lvlText w:val="o"/>
      <w:lvlJc w:val="left"/>
      <w:pPr>
        <w:ind w:left="1440" w:hanging="360"/>
      </w:pPr>
      <w:rPr>
        <w:rFonts w:hint="default" w:ascii="Courier New" w:hAnsi="Courier New"/>
      </w:rPr>
    </w:lvl>
    <w:lvl w:ilvl="2" w:tplc="A230BBBC">
      <w:start w:val="1"/>
      <w:numFmt w:val="bullet"/>
      <w:lvlText w:val=""/>
      <w:lvlJc w:val="left"/>
      <w:pPr>
        <w:ind w:left="2160" w:hanging="360"/>
      </w:pPr>
      <w:rPr>
        <w:rFonts w:hint="default" w:ascii="Wingdings" w:hAnsi="Wingdings"/>
      </w:rPr>
    </w:lvl>
    <w:lvl w:ilvl="3" w:tplc="B96C0BE0">
      <w:start w:val="1"/>
      <w:numFmt w:val="bullet"/>
      <w:lvlText w:val=""/>
      <w:lvlJc w:val="left"/>
      <w:pPr>
        <w:ind w:left="2880" w:hanging="360"/>
      </w:pPr>
      <w:rPr>
        <w:rFonts w:hint="default" w:ascii="Symbol" w:hAnsi="Symbol"/>
      </w:rPr>
    </w:lvl>
    <w:lvl w:ilvl="4" w:tplc="F1222930">
      <w:start w:val="1"/>
      <w:numFmt w:val="bullet"/>
      <w:lvlText w:val="o"/>
      <w:lvlJc w:val="left"/>
      <w:pPr>
        <w:ind w:left="3600" w:hanging="360"/>
      </w:pPr>
      <w:rPr>
        <w:rFonts w:hint="default" w:ascii="Courier New" w:hAnsi="Courier New"/>
      </w:rPr>
    </w:lvl>
    <w:lvl w:ilvl="5" w:tplc="8A460156">
      <w:start w:val="1"/>
      <w:numFmt w:val="bullet"/>
      <w:lvlText w:val=""/>
      <w:lvlJc w:val="left"/>
      <w:pPr>
        <w:ind w:left="4320" w:hanging="360"/>
      </w:pPr>
      <w:rPr>
        <w:rFonts w:hint="default" w:ascii="Wingdings" w:hAnsi="Wingdings"/>
      </w:rPr>
    </w:lvl>
    <w:lvl w:ilvl="6" w:tplc="8E4EF2CE">
      <w:start w:val="1"/>
      <w:numFmt w:val="bullet"/>
      <w:lvlText w:val=""/>
      <w:lvlJc w:val="left"/>
      <w:pPr>
        <w:ind w:left="5040" w:hanging="360"/>
      </w:pPr>
      <w:rPr>
        <w:rFonts w:hint="default" w:ascii="Symbol" w:hAnsi="Symbol"/>
      </w:rPr>
    </w:lvl>
    <w:lvl w:ilvl="7" w:tplc="77906662">
      <w:start w:val="1"/>
      <w:numFmt w:val="bullet"/>
      <w:lvlText w:val="o"/>
      <w:lvlJc w:val="left"/>
      <w:pPr>
        <w:ind w:left="5760" w:hanging="360"/>
      </w:pPr>
      <w:rPr>
        <w:rFonts w:hint="default" w:ascii="Courier New" w:hAnsi="Courier New"/>
      </w:rPr>
    </w:lvl>
    <w:lvl w:ilvl="8" w:tplc="3BB87FF8">
      <w:start w:val="1"/>
      <w:numFmt w:val="bullet"/>
      <w:lvlText w:val=""/>
      <w:lvlJc w:val="left"/>
      <w:pPr>
        <w:ind w:left="6480" w:hanging="360"/>
      </w:pPr>
      <w:rPr>
        <w:rFonts w:hint="default" w:ascii="Wingdings" w:hAnsi="Wingdings"/>
      </w:rPr>
    </w:lvl>
  </w:abstractNum>
  <w:abstractNum w:abstractNumId="40" w15:restartNumberingAfterBreak="0">
    <w:nsid w:val="684C79AE"/>
    <w:multiLevelType w:val="hybridMultilevel"/>
    <w:tmpl w:val="D4A8C27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1" w15:restartNumberingAfterBreak="0">
    <w:nsid w:val="7953404B"/>
    <w:multiLevelType w:val="hybridMultilevel"/>
    <w:tmpl w:val="05DC0F3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7F484152"/>
    <w:multiLevelType w:val="hybridMultilevel"/>
    <w:tmpl w:val="17B603FA"/>
    <w:lvl w:ilvl="0" w:tplc="FB80EAB2">
      <w:start w:val="1"/>
      <w:numFmt w:val="bullet"/>
      <w:lvlText w:val="·"/>
      <w:lvlJc w:val="left"/>
      <w:pPr>
        <w:ind w:left="720" w:hanging="360"/>
      </w:pPr>
      <w:rPr>
        <w:rFonts w:hint="default" w:ascii="Symbol" w:hAnsi="Symbol"/>
      </w:rPr>
    </w:lvl>
    <w:lvl w:ilvl="1" w:tplc="5B842AA2">
      <w:start w:val="1"/>
      <w:numFmt w:val="bullet"/>
      <w:lvlText w:val="o"/>
      <w:lvlJc w:val="left"/>
      <w:pPr>
        <w:ind w:left="1440" w:hanging="360"/>
      </w:pPr>
      <w:rPr>
        <w:rFonts w:hint="default" w:ascii="Courier New" w:hAnsi="Courier New"/>
      </w:rPr>
    </w:lvl>
    <w:lvl w:ilvl="2" w:tplc="FDC61DFE">
      <w:start w:val="1"/>
      <w:numFmt w:val="bullet"/>
      <w:lvlText w:val=""/>
      <w:lvlJc w:val="left"/>
      <w:pPr>
        <w:ind w:left="2160" w:hanging="360"/>
      </w:pPr>
      <w:rPr>
        <w:rFonts w:hint="default" w:ascii="Wingdings" w:hAnsi="Wingdings"/>
      </w:rPr>
    </w:lvl>
    <w:lvl w:ilvl="3" w:tplc="DA5C9314">
      <w:start w:val="1"/>
      <w:numFmt w:val="bullet"/>
      <w:lvlText w:val=""/>
      <w:lvlJc w:val="left"/>
      <w:pPr>
        <w:ind w:left="2880" w:hanging="360"/>
      </w:pPr>
      <w:rPr>
        <w:rFonts w:hint="default" w:ascii="Symbol" w:hAnsi="Symbol"/>
      </w:rPr>
    </w:lvl>
    <w:lvl w:ilvl="4" w:tplc="0936E22C">
      <w:start w:val="1"/>
      <w:numFmt w:val="bullet"/>
      <w:lvlText w:val="o"/>
      <w:lvlJc w:val="left"/>
      <w:pPr>
        <w:ind w:left="3600" w:hanging="360"/>
      </w:pPr>
      <w:rPr>
        <w:rFonts w:hint="default" w:ascii="Courier New" w:hAnsi="Courier New"/>
      </w:rPr>
    </w:lvl>
    <w:lvl w:ilvl="5" w:tplc="6F00EF2A">
      <w:start w:val="1"/>
      <w:numFmt w:val="bullet"/>
      <w:lvlText w:val=""/>
      <w:lvlJc w:val="left"/>
      <w:pPr>
        <w:ind w:left="4320" w:hanging="360"/>
      </w:pPr>
      <w:rPr>
        <w:rFonts w:hint="default" w:ascii="Wingdings" w:hAnsi="Wingdings"/>
      </w:rPr>
    </w:lvl>
    <w:lvl w:ilvl="6" w:tplc="BC3AAFB6">
      <w:start w:val="1"/>
      <w:numFmt w:val="bullet"/>
      <w:lvlText w:val=""/>
      <w:lvlJc w:val="left"/>
      <w:pPr>
        <w:ind w:left="5040" w:hanging="360"/>
      </w:pPr>
      <w:rPr>
        <w:rFonts w:hint="default" w:ascii="Symbol" w:hAnsi="Symbol"/>
      </w:rPr>
    </w:lvl>
    <w:lvl w:ilvl="7" w:tplc="61F45CC2">
      <w:start w:val="1"/>
      <w:numFmt w:val="bullet"/>
      <w:lvlText w:val="o"/>
      <w:lvlJc w:val="left"/>
      <w:pPr>
        <w:ind w:left="5760" w:hanging="360"/>
      </w:pPr>
      <w:rPr>
        <w:rFonts w:hint="default" w:ascii="Courier New" w:hAnsi="Courier New"/>
      </w:rPr>
    </w:lvl>
    <w:lvl w:ilvl="8" w:tplc="D6B68EF0">
      <w:start w:val="1"/>
      <w:numFmt w:val="bullet"/>
      <w:lvlText w:val=""/>
      <w:lvlJc w:val="left"/>
      <w:pPr>
        <w:ind w:left="6480" w:hanging="360"/>
      </w:pPr>
      <w:rPr>
        <w:rFonts w:hint="default" w:ascii="Wingdings" w:hAnsi="Wingdings"/>
      </w:rPr>
    </w:lvl>
  </w:abstractNum>
  <w:num w:numId="1" w16cid:durableId="1855613243">
    <w:abstractNumId w:val="23"/>
  </w:num>
  <w:num w:numId="2" w16cid:durableId="2134790595">
    <w:abstractNumId w:val="1"/>
  </w:num>
  <w:num w:numId="3" w16cid:durableId="52851719">
    <w:abstractNumId w:val="24"/>
  </w:num>
  <w:num w:numId="4" w16cid:durableId="1057048750">
    <w:abstractNumId w:val="22"/>
  </w:num>
  <w:num w:numId="5" w16cid:durableId="862671662">
    <w:abstractNumId w:val="3"/>
  </w:num>
  <w:num w:numId="6" w16cid:durableId="102193612">
    <w:abstractNumId w:val="12"/>
  </w:num>
  <w:num w:numId="7" w16cid:durableId="255597078">
    <w:abstractNumId w:val="0"/>
  </w:num>
  <w:num w:numId="8" w16cid:durableId="1692106295">
    <w:abstractNumId w:val="42"/>
  </w:num>
  <w:num w:numId="9" w16cid:durableId="804276333">
    <w:abstractNumId w:val="29"/>
  </w:num>
  <w:num w:numId="10" w16cid:durableId="1457023513">
    <w:abstractNumId w:val="19"/>
  </w:num>
  <w:num w:numId="11" w16cid:durableId="253442953">
    <w:abstractNumId w:val="13"/>
  </w:num>
  <w:num w:numId="12" w16cid:durableId="1915359295">
    <w:abstractNumId w:val="11"/>
  </w:num>
  <w:num w:numId="13" w16cid:durableId="711076603">
    <w:abstractNumId w:val="4"/>
  </w:num>
  <w:num w:numId="14" w16cid:durableId="635373320">
    <w:abstractNumId w:val="31"/>
  </w:num>
  <w:num w:numId="15" w16cid:durableId="1805194685">
    <w:abstractNumId w:val="39"/>
  </w:num>
  <w:num w:numId="16" w16cid:durableId="1247692144">
    <w:abstractNumId w:val="6"/>
  </w:num>
  <w:num w:numId="17" w16cid:durableId="1230848663">
    <w:abstractNumId w:val="34"/>
  </w:num>
  <w:num w:numId="18" w16cid:durableId="1265261864">
    <w:abstractNumId w:val="27"/>
  </w:num>
  <w:num w:numId="19" w16cid:durableId="585919772">
    <w:abstractNumId w:val="7"/>
  </w:num>
  <w:num w:numId="20" w16cid:durableId="444038989">
    <w:abstractNumId w:val="28"/>
  </w:num>
  <w:num w:numId="21" w16cid:durableId="1720665557">
    <w:abstractNumId w:val="18"/>
  </w:num>
  <w:num w:numId="22" w16cid:durableId="176046969">
    <w:abstractNumId w:val="26"/>
  </w:num>
  <w:num w:numId="23" w16cid:durableId="1045711999">
    <w:abstractNumId w:val="15"/>
  </w:num>
  <w:num w:numId="24" w16cid:durableId="881093698">
    <w:abstractNumId w:val="41"/>
  </w:num>
  <w:num w:numId="25" w16cid:durableId="1840651344">
    <w:abstractNumId w:val="37"/>
  </w:num>
  <w:num w:numId="26" w16cid:durableId="1649629228">
    <w:abstractNumId w:val="25"/>
  </w:num>
  <w:num w:numId="27" w16cid:durableId="1911232181">
    <w:abstractNumId w:val="8"/>
  </w:num>
  <w:num w:numId="28" w16cid:durableId="1388844201">
    <w:abstractNumId w:val="9"/>
  </w:num>
  <w:num w:numId="29" w16cid:durableId="761338713">
    <w:abstractNumId w:val="17"/>
  </w:num>
  <w:num w:numId="30" w16cid:durableId="372967335">
    <w:abstractNumId w:val="36"/>
  </w:num>
  <w:num w:numId="31" w16cid:durableId="303236448">
    <w:abstractNumId w:val="40"/>
  </w:num>
  <w:num w:numId="32" w16cid:durableId="6948718">
    <w:abstractNumId w:val="33"/>
  </w:num>
  <w:num w:numId="33" w16cid:durableId="1523395414">
    <w:abstractNumId w:val="30"/>
  </w:num>
  <w:num w:numId="34" w16cid:durableId="413092676">
    <w:abstractNumId w:val="2"/>
  </w:num>
  <w:num w:numId="35" w16cid:durableId="1992515448">
    <w:abstractNumId w:val="38"/>
  </w:num>
  <w:num w:numId="36" w16cid:durableId="861557842">
    <w:abstractNumId w:val="32"/>
  </w:num>
  <w:num w:numId="37" w16cid:durableId="1287202350">
    <w:abstractNumId w:val="10"/>
  </w:num>
  <w:num w:numId="38" w16cid:durableId="2028633985">
    <w:abstractNumId w:val="20"/>
  </w:num>
  <w:num w:numId="39" w16cid:durableId="1121455226">
    <w:abstractNumId w:val="16"/>
  </w:num>
  <w:num w:numId="40" w16cid:durableId="2051372444">
    <w:abstractNumId w:val="35"/>
  </w:num>
  <w:num w:numId="41" w16cid:durableId="22636858">
    <w:abstractNumId w:val="21"/>
  </w:num>
  <w:num w:numId="42" w16cid:durableId="2043478746">
    <w:abstractNumId w:val="14"/>
  </w:num>
  <w:num w:numId="43" w16cid:durableId="10870765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ck Targontsidis">
    <w15:presenceInfo w15:providerId="AD" w15:userId="S::nick.targontsidis@nes.scot.nhs.uk::206fa74a-63b8-475c-a2fe-064549088d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A"/>
    <w:rsid w:val="00003C6C"/>
    <w:rsid w:val="00012D00"/>
    <w:rsid w:val="00030952"/>
    <w:rsid w:val="00031427"/>
    <w:rsid w:val="00032A3C"/>
    <w:rsid w:val="00036009"/>
    <w:rsid w:val="000377DC"/>
    <w:rsid w:val="00037E22"/>
    <w:rsid w:val="0004427B"/>
    <w:rsid w:val="000458F1"/>
    <w:rsid w:val="00053241"/>
    <w:rsid w:val="0005E7DF"/>
    <w:rsid w:val="000926A1"/>
    <w:rsid w:val="00093492"/>
    <w:rsid w:val="000943C1"/>
    <w:rsid w:val="000A4CD0"/>
    <w:rsid w:val="000A5C4F"/>
    <w:rsid w:val="000B0220"/>
    <w:rsid w:val="000B1D81"/>
    <w:rsid w:val="000C640E"/>
    <w:rsid w:val="000D5254"/>
    <w:rsid w:val="000E2143"/>
    <w:rsid w:val="000F3984"/>
    <w:rsid w:val="00102878"/>
    <w:rsid w:val="00116AC6"/>
    <w:rsid w:val="00122138"/>
    <w:rsid w:val="0012458D"/>
    <w:rsid w:val="00130023"/>
    <w:rsid w:val="001338A1"/>
    <w:rsid w:val="00141C1F"/>
    <w:rsid w:val="001433EB"/>
    <w:rsid w:val="0014DFC6"/>
    <w:rsid w:val="00164561"/>
    <w:rsid w:val="00177528"/>
    <w:rsid w:val="00191940"/>
    <w:rsid w:val="001950E9"/>
    <w:rsid w:val="001A11E7"/>
    <w:rsid w:val="001C12A1"/>
    <w:rsid w:val="001C4AB8"/>
    <w:rsid w:val="001C6378"/>
    <w:rsid w:val="001D34E4"/>
    <w:rsid w:val="001E4DED"/>
    <w:rsid w:val="001E7681"/>
    <w:rsid w:val="001F3548"/>
    <w:rsid w:val="00201C6A"/>
    <w:rsid w:val="00207973"/>
    <w:rsid w:val="00207977"/>
    <w:rsid w:val="002175C2"/>
    <w:rsid w:val="00230F40"/>
    <w:rsid w:val="002346B8"/>
    <w:rsid w:val="00250379"/>
    <w:rsid w:val="00250934"/>
    <w:rsid w:val="00250AF6"/>
    <w:rsid w:val="00267664"/>
    <w:rsid w:val="002746FE"/>
    <w:rsid w:val="002748C6"/>
    <w:rsid w:val="0027535F"/>
    <w:rsid w:val="00281B0C"/>
    <w:rsid w:val="00284B0F"/>
    <w:rsid w:val="00290B24"/>
    <w:rsid w:val="002A3181"/>
    <w:rsid w:val="002B56D1"/>
    <w:rsid w:val="002B5954"/>
    <w:rsid w:val="002C3004"/>
    <w:rsid w:val="002C66E5"/>
    <w:rsid w:val="002E7824"/>
    <w:rsid w:val="002F4E9E"/>
    <w:rsid w:val="0030244F"/>
    <w:rsid w:val="00307C23"/>
    <w:rsid w:val="003156A6"/>
    <w:rsid w:val="003265E0"/>
    <w:rsid w:val="003348AD"/>
    <w:rsid w:val="0034546C"/>
    <w:rsid w:val="0037450C"/>
    <w:rsid w:val="00376F4C"/>
    <w:rsid w:val="003861C1"/>
    <w:rsid w:val="003A6795"/>
    <w:rsid w:val="003C5D21"/>
    <w:rsid w:val="003D5EA9"/>
    <w:rsid w:val="003E4AA7"/>
    <w:rsid w:val="003F013F"/>
    <w:rsid w:val="003F75F9"/>
    <w:rsid w:val="0040060D"/>
    <w:rsid w:val="004038B5"/>
    <w:rsid w:val="0041263B"/>
    <w:rsid w:val="00426DBF"/>
    <w:rsid w:val="00434907"/>
    <w:rsid w:val="00454E8B"/>
    <w:rsid w:val="004600F6"/>
    <w:rsid w:val="004772EE"/>
    <w:rsid w:val="00490EB1"/>
    <w:rsid w:val="004934B0"/>
    <w:rsid w:val="004A0D76"/>
    <w:rsid w:val="004B3E98"/>
    <w:rsid w:val="004C3781"/>
    <w:rsid w:val="004C392B"/>
    <w:rsid w:val="004D7805"/>
    <w:rsid w:val="004E312B"/>
    <w:rsid w:val="004E37DA"/>
    <w:rsid w:val="004E5A3D"/>
    <w:rsid w:val="005170CB"/>
    <w:rsid w:val="00521147"/>
    <w:rsid w:val="0052136B"/>
    <w:rsid w:val="00527B89"/>
    <w:rsid w:val="00555DE2"/>
    <w:rsid w:val="00555E0A"/>
    <w:rsid w:val="005614CF"/>
    <w:rsid w:val="00565E17"/>
    <w:rsid w:val="005766CF"/>
    <w:rsid w:val="00586F93"/>
    <w:rsid w:val="005A52EF"/>
    <w:rsid w:val="005A6C7E"/>
    <w:rsid w:val="005B68B8"/>
    <w:rsid w:val="005C1B5D"/>
    <w:rsid w:val="005C3360"/>
    <w:rsid w:val="005D1CC9"/>
    <w:rsid w:val="005D1DD9"/>
    <w:rsid w:val="005D269B"/>
    <w:rsid w:val="005D7393"/>
    <w:rsid w:val="005E39C3"/>
    <w:rsid w:val="005F3B33"/>
    <w:rsid w:val="005F7DEE"/>
    <w:rsid w:val="006020A5"/>
    <w:rsid w:val="00617DC2"/>
    <w:rsid w:val="00622BB7"/>
    <w:rsid w:val="00628268"/>
    <w:rsid w:val="00632251"/>
    <w:rsid w:val="0063750E"/>
    <w:rsid w:val="00674C96"/>
    <w:rsid w:val="00676B5A"/>
    <w:rsid w:val="006A0174"/>
    <w:rsid w:val="006A3A3F"/>
    <w:rsid w:val="006B7353"/>
    <w:rsid w:val="006C6E5F"/>
    <w:rsid w:val="006E2F44"/>
    <w:rsid w:val="006E6B07"/>
    <w:rsid w:val="006E7A23"/>
    <w:rsid w:val="006F14C0"/>
    <w:rsid w:val="006F6AD1"/>
    <w:rsid w:val="006F71B8"/>
    <w:rsid w:val="00735885"/>
    <w:rsid w:val="00753454"/>
    <w:rsid w:val="00760331"/>
    <w:rsid w:val="00761214"/>
    <w:rsid w:val="007670B8"/>
    <w:rsid w:val="0076CF29"/>
    <w:rsid w:val="00770C59"/>
    <w:rsid w:val="00771C7E"/>
    <w:rsid w:val="007732B6"/>
    <w:rsid w:val="007A6146"/>
    <w:rsid w:val="007A632A"/>
    <w:rsid w:val="007B3C63"/>
    <w:rsid w:val="007B4CF1"/>
    <w:rsid w:val="007C3A2C"/>
    <w:rsid w:val="007C498F"/>
    <w:rsid w:val="007D29BF"/>
    <w:rsid w:val="007F2A01"/>
    <w:rsid w:val="007F6EEE"/>
    <w:rsid w:val="00801C7B"/>
    <w:rsid w:val="008029D2"/>
    <w:rsid w:val="00807D9D"/>
    <w:rsid w:val="00807EBF"/>
    <w:rsid w:val="00815BCC"/>
    <w:rsid w:val="00817E37"/>
    <w:rsid w:val="008228E3"/>
    <w:rsid w:val="00831484"/>
    <w:rsid w:val="0083B180"/>
    <w:rsid w:val="008444C5"/>
    <w:rsid w:val="00844D60"/>
    <w:rsid w:val="00853515"/>
    <w:rsid w:val="008538AC"/>
    <w:rsid w:val="00867148"/>
    <w:rsid w:val="0086786C"/>
    <w:rsid w:val="00876C82"/>
    <w:rsid w:val="00890040"/>
    <w:rsid w:val="008903F2"/>
    <w:rsid w:val="0089256B"/>
    <w:rsid w:val="00896DDA"/>
    <w:rsid w:val="0089754E"/>
    <w:rsid w:val="008A4583"/>
    <w:rsid w:val="008A7251"/>
    <w:rsid w:val="008C04B4"/>
    <w:rsid w:val="008C6099"/>
    <w:rsid w:val="008F319C"/>
    <w:rsid w:val="0091386B"/>
    <w:rsid w:val="00925C70"/>
    <w:rsid w:val="009333B9"/>
    <w:rsid w:val="00943DE3"/>
    <w:rsid w:val="00953450"/>
    <w:rsid w:val="00990ADC"/>
    <w:rsid w:val="009A0244"/>
    <w:rsid w:val="009A60D1"/>
    <w:rsid w:val="009B2D70"/>
    <w:rsid w:val="009B5E08"/>
    <w:rsid w:val="009B6E39"/>
    <w:rsid w:val="009D089D"/>
    <w:rsid w:val="009E01F9"/>
    <w:rsid w:val="009F3723"/>
    <w:rsid w:val="009F543C"/>
    <w:rsid w:val="00A01C6D"/>
    <w:rsid w:val="00A21CD3"/>
    <w:rsid w:val="00A23BE1"/>
    <w:rsid w:val="00A30283"/>
    <w:rsid w:val="00A364F1"/>
    <w:rsid w:val="00A5380F"/>
    <w:rsid w:val="00A703D7"/>
    <w:rsid w:val="00A76CBA"/>
    <w:rsid w:val="00AA07C0"/>
    <w:rsid w:val="00AA0FD5"/>
    <w:rsid w:val="00AA41B7"/>
    <w:rsid w:val="00AA632D"/>
    <w:rsid w:val="00AB1E6B"/>
    <w:rsid w:val="00AB5C01"/>
    <w:rsid w:val="00AC4A25"/>
    <w:rsid w:val="00AD6D5F"/>
    <w:rsid w:val="00AF0EE9"/>
    <w:rsid w:val="00B1089E"/>
    <w:rsid w:val="00B13A2F"/>
    <w:rsid w:val="00B16BDD"/>
    <w:rsid w:val="00B213E8"/>
    <w:rsid w:val="00B216F8"/>
    <w:rsid w:val="00B30506"/>
    <w:rsid w:val="00B43B29"/>
    <w:rsid w:val="00B46C06"/>
    <w:rsid w:val="00B47D96"/>
    <w:rsid w:val="00B7152E"/>
    <w:rsid w:val="00B82DE0"/>
    <w:rsid w:val="00BA686C"/>
    <w:rsid w:val="00BD2A30"/>
    <w:rsid w:val="00BE787F"/>
    <w:rsid w:val="00BF3005"/>
    <w:rsid w:val="00BF30C4"/>
    <w:rsid w:val="00C01715"/>
    <w:rsid w:val="00C020D8"/>
    <w:rsid w:val="00C10165"/>
    <w:rsid w:val="00C121EF"/>
    <w:rsid w:val="00C14C0A"/>
    <w:rsid w:val="00C14F60"/>
    <w:rsid w:val="00C35494"/>
    <w:rsid w:val="00C463A9"/>
    <w:rsid w:val="00C574A3"/>
    <w:rsid w:val="00C57811"/>
    <w:rsid w:val="00C60CCB"/>
    <w:rsid w:val="00C656E3"/>
    <w:rsid w:val="00C7470C"/>
    <w:rsid w:val="00C7662D"/>
    <w:rsid w:val="00C80617"/>
    <w:rsid w:val="00C843B5"/>
    <w:rsid w:val="00C84ADB"/>
    <w:rsid w:val="00CD0A5E"/>
    <w:rsid w:val="00CD3997"/>
    <w:rsid w:val="00CDB23E"/>
    <w:rsid w:val="00D33AB3"/>
    <w:rsid w:val="00D53A77"/>
    <w:rsid w:val="00D60C7E"/>
    <w:rsid w:val="00D757D4"/>
    <w:rsid w:val="00D76E5C"/>
    <w:rsid w:val="00DA75FF"/>
    <w:rsid w:val="00DAB81D"/>
    <w:rsid w:val="00DB0D3C"/>
    <w:rsid w:val="00DC620B"/>
    <w:rsid w:val="00DD46D2"/>
    <w:rsid w:val="00DD7BA8"/>
    <w:rsid w:val="00DF2A94"/>
    <w:rsid w:val="00DF42DA"/>
    <w:rsid w:val="00E0304E"/>
    <w:rsid w:val="00E12001"/>
    <w:rsid w:val="00E123B1"/>
    <w:rsid w:val="00E206EA"/>
    <w:rsid w:val="00E22E41"/>
    <w:rsid w:val="00E33A43"/>
    <w:rsid w:val="00E40E5C"/>
    <w:rsid w:val="00E41B68"/>
    <w:rsid w:val="00E44250"/>
    <w:rsid w:val="00E458B8"/>
    <w:rsid w:val="00E46EAC"/>
    <w:rsid w:val="00E5193F"/>
    <w:rsid w:val="00E53C81"/>
    <w:rsid w:val="00E5558F"/>
    <w:rsid w:val="00E5644D"/>
    <w:rsid w:val="00E5796C"/>
    <w:rsid w:val="00E645B1"/>
    <w:rsid w:val="00E72933"/>
    <w:rsid w:val="00E73C77"/>
    <w:rsid w:val="00EA50CD"/>
    <w:rsid w:val="00EB1E97"/>
    <w:rsid w:val="00EC5D33"/>
    <w:rsid w:val="00EE1C20"/>
    <w:rsid w:val="00EF0926"/>
    <w:rsid w:val="00EF097F"/>
    <w:rsid w:val="00EF6962"/>
    <w:rsid w:val="00F04592"/>
    <w:rsid w:val="00F0768A"/>
    <w:rsid w:val="00F210DA"/>
    <w:rsid w:val="00F37217"/>
    <w:rsid w:val="00F406A2"/>
    <w:rsid w:val="00F42705"/>
    <w:rsid w:val="00F533D3"/>
    <w:rsid w:val="00F630DD"/>
    <w:rsid w:val="00F71524"/>
    <w:rsid w:val="00F9712F"/>
    <w:rsid w:val="00FA4239"/>
    <w:rsid w:val="00FC1223"/>
    <w:rsid w:val="00FC73E8"/>
    <w:rsid w:val="00FF173C"/>
    <w:rsid w:val="00FF5B81"/>
    <w:rsid w:val="010923AB"/>
    <w:rsid w:val="0148DEF1"/>
    <w:rsid w:val="0182786C"/>
    <w:rsid w:val="01B0E797"/>
    <w:rsid w:val="01D68CED"/>
    <w:rsid w:val="01F13838"/>
    <w:rsid w:val="02076DC8"/>
    <w:rsid w:val="0232191F"/>
    <w:rsid w:val="0251E00D"/>
    <w:rsid w:val="037BF1B2"/>
    <w:rsid w:val="0380DBA2"/>
    <w:rsid w:val="03E600C3"/>
    <w:rsid w:val="03ECF541"/>
    <w:rsid w:val="0472E552"/>
    <w:rsid w:val="0494E738"/>
    <w:rsid w:val="049A2D64"/>
    <w:rsid w:val="04BEE4EB"/>
    <w:rsid w:val="04BFF060"/>
    <w:rsid w:val="04E0EBB8"/>
    <w:rsid w:val="055DD94C"/>
    <w:rsid w:val="05B2B6ED"/>
    <w:rsid w:val="05B63394"/>
    <w:rsid w:val="05F89C29"/>
    <w:rsid w:val="0647B092"/>
    <w:rsid w:val="067DC298"/>
    <w:rsid w:val="06AE88AE"/>
    <w:rsid w:val="06B7AAAB"/>
    <w:rsid w:val="06C77799"/>
    <w:rsid w:val="06CE5105"/>
    <w:rsid w:val="06D52BFD"/>
    <w:rsid w:val="06D7BAA3"/>
    <w:rsid w:val="071EAE3F"/>
    <w:rsid w:val="073146AC"/>
    <w:rsid w:val="078D4720"/>
    <w:rsid w:val="07ADA316"/>
    <w:rsid w:val="07DCCB7A"/>
    <w:rsid w:val="083DDED0"/>
    <w:rsid w:val="0877C22F"/>
    <w:rsid w:val="08919678"/>
    <w:rsid w:val="09479D56"/>
    <w:rsid w:val="09C1CDE4"/>
    <w:rsid w:val="09C2D5F6"/>
    <w:rsid w:val="0AAE77FC"/>
    <w:rsid w:val="0B1BE336"/>
    <w:rsid w:val="0B270590"/>
    <w:rsid w:val="0B75CFFA"/>
    <w:rsid w:val="0B99EDA0"/>
    <w:rsid w:val="0BB83888"/>
    <w:rsid w:val="0BDBC101"/>
    <w:rsid w:val="0BF14DE1"/>
    <w:rsid w:val="0C1E8DBD"/>
    <w:rsid w:val="0C4E7C41"/>
    <w:rsid w:val="0C9F37F1"/>
    <w:rsid w:val="0CA9C59D"/>
    <w:rsid w:val="0CD097FA"/>
    <w:rsid w:val="0CF078F3"/>
    <w:rsid w:val="0D0300C7"/>
    <w:rsid w:val="0D0A568A"/>
    <w:rsid w:val="0DD53733"/>
    <w:rsid w:val="0E1EEB94"/>
    <w:rsid w:val="0E3D459F"/>
    <w:rsid w:val="0EB75206"/>
    <w:rsid w:val="0EFED06C"/>
    <w:rsid w:val="0F18B302"/>
    <w:rsid w:val="0F40033D"/>
    <w:rsid w:val="0F84C30B"/>
    <w:rsid w:val="0F910826"/>
    <w:rsid w:val="0FD8C1E8"/>
    <w:rsid w:val="0FE90EFB"/>
    <w:rsid w:val="1016E3E5"/>
    <w:rsid w:val="10480482"/>
    <w:rsid w:val="106A5383"/>
    <w:rsid w:val="10C005A6"/>
    <w:rsid w:val="10EB61C9"/>
    <w:rsid w:val="11A54D4D"/>
    <w:rsid w:val="11D6670D"/>
    <w:rsid w:val="1238C81E"/>
    <w:rsid w:val="12399BC6"/>
    <w:rsid w:val="124E94A5"/>
    <w:rsid w:val="125740B5"/>
    <w:rsid w:val="12639FE1"/>
    <w:rsid w:val="126CE57B"/>
    <w:rsid w:val="1294C5F5"/>
    <w:rsid w:val="12AAA35D"/>
    <w:rsid w:val="13312946"/>
    <w:rsid w:val="1349A899"/>
    <w:rsid w:val="1380E63E"/>
    <w:rsid w:val="13A458B0"/>
    <w:rsid w:val="13BFEE83"/>
    <w:rsid w:val="13FBC52A"/>
    <w:rsid w:val="1423811C"/>
    <w:rsid w:val="146F1816"/>
    <w:rsid w:val="14AE64F8"/>
    <w:rsid w:val="14FD9D3B"/>
    <w:rsid w:val="154702E6"/>
    <w:rsid w:val="1548E93E"/>
    <w:rsid w:val="15C36A80"/>
    <w:rsid w:val="15C86A98"/>
    <w:rsid w:val="171938BF"/>
    <w:rsid w:val="17488A5F"/>
    <w:rsid w:val="1762AE69"/>
    <w:rsid w:val="17D8CDEE"/>
    <w:rsid w:val="17F20D90"/>
    <w:rsid w:val="18256ACC"/>
    <w:rsid w:val="182F7AF8"/>
    <w:rsid w:val="1862D2E0"/>
    <w:rsid w:val="187D1B76"/>
    <w:rsid w:val="18C805AA"/>
    <w:rsid w:val="190A9C38"/>
    <w:rsid w:val="19148751"/>
    <w:rsid w:val="1935F3C7"/>
    <w:rsid w:val="1968C126"/>
    <w:rsid w:val="198CC754"/>
    <w:rsid w:val="19D06761"/>
    <w:rsid w:val="19E484E0"/>
    <w:rsid w:val="19F160F4"/>
    <w:rsid w:val="1A449A91"/>
    <w:rsid w:val="1A4EB8A4"/>
    <w:rsid w:val="1B1508B8"/>
    <w:rsid w:val="1B254416"/>
    <w:rsid w:val="1B30F92E"/>
    <w:rsid w:val="1B632D54"/>
    <w:rsid w:val="1B7747FB"/>
    <w:rsid w:val="1B905179"/>
    <w:rsid w:val="1B92A9C6"/>
    <w:rsid w:val="1BB2D62A"/>
    <w:rsid w:val="1BCD2F58"/>
    <w:rsid w:val="1BDEB83F"/>
    <w:rsid w:val="1BE0D314"/>
    <w:rsid w:val="1BEA33F8"/>
    <w:rsid w:val="1BF56BAE"/>
    <w:rsid w:val="1C040908"/>
    <w:rsid w:val="1C0FAF42"/>
    <w:rsid w:val="1C256968"/>
    <w:rsid w:val="1C4528D1"/>
    <w:rsid w:val="1C95E8B7"/>
    <w:rsid w:val="1CAA7534"/>
    <w:rsid w:val="1CB55DEE"/>
    <w:rsid w:val="1CCB6F98"/>
    <w:rsid w:val="1D2D0C56"/>
    <w:rsid w:val="1D909190"/>
    <w:rsid w:val="1E05DD56"/>
    <w:rsid w:val="1E2ABB04"/>
    <w:rsid w:val="1E4A0FFF"/>
    <w:rsid w:val="1E5883D7"/>
    <w:rsid w:val="1E5E166A"/>
    <w:rsid w:val="1E85F140"/>
    <w:rsid w:val="1EB6625E"/>
    <w:rsid w:val="1ECB2898"/>
    <w:rsid w:val="1EE14103"/>
    <w:rsid w:val="1EE1B754"/>
    <w:rsid w:val="1EEF21C6"/>
    <w:rsid w:val="1F067A4E"/>
    <w:rsid w:val="1F0E4AC9"/>
    <w:rsid w:val="1F1C9D94"/>
    <w:rsid w:val="1F2FAD7A"/>
    <w:rsid w:val="1F76879B"/>
    <w:rsid w:val="1FA8D2A6"/>
    <w:rsid w:val="1FDCD07F"/>
    <w:rsid w:val="1FE761C4"/>
    <w:rsid w:val="1FE93168"/>
    <w:rsid w:val="203B8ACD"/>
    <w:rsid w:val="2059A8F2"/>
    <w:rsid w:val="2067C63C"/>
    <w:rsid w:val="208916F2"/>
    <w:rsid w:val="20AC3500"/>
    <w:rsid w:val="20B73959"/>
    <w:rsid w:val="213CB726"/>
    <w:rsid w:val="214F05B0"/>
    <w:rsid w:val="216B2365"/>
    <w:rsid w:val="21728CA4"/>
    <w:rsid w:val="21BB5145"/>
    <w:rsid w:val="21CFA8E0"/>
    <w:rsid w:val="21E55DD0"/>
    <w:rsid w:val="224465F2"/>
    <w:rsid w:val="22913D8E"/>
    <w:rsid w:val="22C64E6F"/>
    <w:rsid w:val="22E5F734"/>
    <w:rsid w:val="22EC3AD4"/>
    <w:rsid w:val="22F126D4"/>
    <w:rsid w:val="23131A1A"/>
    <w:rsid w:val="2365A4ED"/>
    <w:rsid w:val="23A19DBF"/>
    <w:rsid w:val="23C17577"/>
    <w:rsid w:val="23D9C5CA"/>
    <w:rsid w:val="23E61E96"/>
    <w:rsid w:val="2429E6BA"/>
    <w:rsid w:val="24587391"/>
    <w:rsid w:val="24913E13"/>
    <w:rsid w:val="24973E6E"/>
    <w:rsid w:val="24A9E6A3"/>
    <w:rsid w:val="24E81991"/>
    <w:rsid w:val="251F3B44"/>
    <w:rsid w:val="2533EFCB"/>
    <w:rsid w:val="257ECE78"/>
    <w:rsid w:val="2597DE33"/>
    <w:rsid w:val="25B3F18A"/>
    <w:rsid w:val="25E47007"/>
    <w:rsid w:val="25EC6D15"/>
    <w:rsid w:val="262B2610"/>
    <w:rsid w:val="2647BA71"/>
    <w:rsid w:val="26EE77AA"/>
    <w:rsid w:val="270D0B85"/>
    <w:rsid w:val="272DB597"/>
    <w:rsid w:val="273150E0"/>
    <w:rsid w:val="2764FF44"/>
    <w:rsid w:val="277E4138"/>
    <w:rsid w:val="278BF6D4"/>
    <w:rsid w:val="27D88C7D"/>
    <w:rsid w:val="27F8D925"/>
    <w:rsid w:val="28160D4F"/>
    <w:rsid w:val="28179EB6"/>
    <w:rsid w:val="281B3333"/>
    <w:rsid w:val="281D66B5"/>
    <w:rsid w:val="28329471"/>
    <w:rsid w:val="285C3168"/>
    <w:rsid w:val="2897D8EA"/>
    <w:rsid w:val="289AF419"/>
    <w:rsid w:val="28AF97CF"/>
    <w:rsid w:val="28EBA0BD"/>
    <w:rsid w:val="2A40C05C"/>
    <w:rsid w:val="2A599714"/>
    <w:rsid w:val="2A6026ED"/>
    <w:rsid w:val="2AAB4DCB"/>
    <w:rsid w:val="2AC0E28D"/>
    <w:rsid w:val="2AC28FD6"/>
    <w:rsid w:val="2B0A4502"/>
    <w:rsid w:val="2C0FBE3D"/>
    <w:rsid w:val="2C98DDF5"/>
    <w:rsid w:val="2C9F5986"/>
    <w:rsid w:val="2CEF11E1"/>
    <w:rsid w:val="2D4241F9"/>
    <w:rsid w:val="2D4C9088"/>
    <w:rsid w:val="2DBA1453"/>
    <w:rsid w:val="2E822DEB"/>
    <w:rsid w:val="2F4246C3"/>
    <w:rsid w:val="2FA918FE"/>
    <w:rsid w:val="2FBD27B2"/>
    <w:rsid w:val="2FFA1787"/>
    <w:rsid w:val="2FFD2109"/>
    <w:rsid w:val="3005A76B"/>
    <w:rsid w:val="300AA8D6"/>
    <w:rsid w:val="30169D3F"/>
    <w:rsid w:val="302845BB"/>
    <w:rsid w:val="304E7B8B"/>
    <w:rsid w:val="30520BCC"/>
    <w:rsid w:val="30DDC799"/>
    <w:rsid w:val="31073F90"/>
    <w:rsid w:val="313BF216"/>
    <w:rsid w:val="313D37AB"/>
    <w:rsid w:val="315C115E"/>
    <w:rsid w:val="31738494"/>
    <w:rsid w:val="318AC57C"/>
    <w:rsid w:val="31A79962"/>
    <w:rsid w:val="32379590"/>
    <w:rsid w:val="32379590"/>
    <w:rsid w:val="324E86A5"/>
    <w:rsid w:val="32570D68"/>
    <w:rsid w:val="3277F2D8"/>
    <w:rsid w:val="32AFEBCD"/>
    <w:rsid w:val="32C255F3"/>
    <w:rsid w:val="330374A9"/>
    <w:rsid w:val="33337C79"/>
    <w:rsid w:val="33812770"/>
    <w:rsid w:val="33AC777B"/>
    <w:rsid w:val="33B2210E"/>
    <w:rsid w:val="3401510F"/>
    <w:rsid w:val="342C6C3B"/>
    <w:rsid w:val="34605B8D"/>
    <w:rsid w:val="348F8416"/>
    <w:rsid w:val="34B4A3FE"/>
    <w:rsid w:val="34C2B109"/>
    <w:rsid w:val="34EA4D34"/>
    <w:rsid w:val="35084A44"/>
    <w:rsid w:val="353D749B"/>
    <w:rsid w:val="356379D2"/>
    <w:rsid w:val="3589CDFA"/>
    <w:rsid w:val="3614DB91"/>
    <w:rsid w:val="3616AFCB"/>
    <w:rsid w:val="361B4862"/>
    <w:rsid w:val="36371AC4"/>
    <w:rsid w:val="36405AB1"/>
    <w:rsid w:val="364F4E47"/>
    <w:rsid w:val="3682F380"/>
    <w:rsid w:val="36A0B8F8"/>
    <w:rsid w:val="36A7FB0C"/>
    <w:rsid w:val="36B59026"/>
    <w:rsid w:val="36C56F7E"/>
    <w:rsid w:val="36F533EE"/>
    <w:rsid w:val="375353EB"/>
    <w:rsid w:val="3755F355"/>
    <w:rsid w:val="3756FD95"/>
    <w:rsid w:val="376FFBE3"/>
    <w:rsid w:val="37D14D5F"/>
    <w:rsid w:val="37E4DE52"/>
    <w:rsid w:val="37EC0C07"/>
    <w:rsid w:val="3815D6D6"/>
    <w:rsid w:val="381C88E3"/>
    <w:rsid w:val="383E81FE"/>
    <w:rsid w:val="3859250A"/>
    <w:rsid w:val="38E6AF3D"/>
    <w:rsid w:val="3911F5C2"/>
    <w:rsid w:val="39198695"/>
    <w:rsid w:val="3959604A"/>
    <w:rsid w:val="395E99AB"/>
    <w:rsid w:val="3963425C"/>
    <w:rsid w:val="397F5D91"/>
    <w:rsid w:val="398170DA"/>
    <w:rsid w:val="39881045"/>
    <w:rsid w:val="39CEB962"/>
    <w:rsid w:val="3A047CB7"/>
    <w:rsid w:val="3A74FE80"/>
    <w:rsid w:val="3A88D174"/>
    <w:rsid w:val="3AA759C7"/>
    <w:rsid w:val="3AA9A06B"/>
    <w:rsid w:val="3AEEAEB5"/>
    <w:rsid w:val="3AF5820D"/>
    <w:rsid w:val="3B18197E"/>
    <w:rsid w:val="3B28538C"/>
    <w:rsid w:val="3B2CD8CF"/>
    <w:rsid w:val="3B2E5D44"/>
    <w:rsid w:val="3B3AC0F1"/>
    <w:rsid w:val="3BA648A5"/>
    <w:rsid w:val="3BDF3EAF"/>
    <w:rsid w:val="3BE2E3EF"/>
    <w:rsid w:val="3CA37BAE"/>
    <w:rsid w:val="3D24F7C4"/>
    <w:rsid w:val="3D3E0210"/>
    <w:rsid w:val="3D517D40"/>
    <w:rsid w:val="3D611800"/>
    <w:rsid w:val="3DD15FE4"/>
    <w:rsid w:val="3DEC6F3B"/>
    <w:rsid w:val="3E1F3BE6"/>
    <w:rsid w:val="3E7426D2"/>
    <w:rsid w:val="3E757EC6"/>
    <w:rsid w:val="3E84AFD9"/>
    <w:rsid w:val="3EAFE798"/>
    <w:rsid w:val="3EB67E56"/>
    <w:rsid w:val="3EB6DCB0"/>
    <w:rsid w:val="3EE564C1"/>
    <w:rsid w:val="3F288A02"/>
    <w:rsid w:val="3F47B24A"/>
    <w:rsid w:val="3F64C57C"/>
    <w:rsid w:val="3FBCBE2F"/>
    <w:rsid w:val="40622982"/>
    <w:rsid w:val="409E26DD"/>
    <w:rsid w:val="40B35461"/>
    <w:rsid w:val="40C6917D"/>
    <w:rsid w:val="4106C13F"/>
    <w:rsid w:val="414E7C63"/>
    <w:rsid w:val="417A7528"/>
    <w:rsid w:val="417AAC67"/>
    <w:rsid w:val="4195593F"/>
    <w:rsid w:val="41A16140"/>
    <w:rsid w:val="421A3534"/>
    <w:rsid w:val="428BE9E2"/>
    <w:rsid w:val="42DEFF54"/>
    <w:rsid w:val="42E3A3B9"/>
    <w:rsid w:val="433EADC1"/>
    <w:rsid w:val="4359938D"/>
    <w:rsid w:val="435E44F2"/>
    <w:rsid w:val="438E48C4"/>
    <w:rsid w:val="439A3612"/>
    <w:rsid w:val="439D169D"/>
    <w:rsid w:val="43B1F205"/>
    <w:rsid w:val="43DD80FA"/>
    <w:rsid w:val="43F99682"/>
    <w:rsid w:val="43FFE02A"/>
    <w:rsid w:val="442C62EB"/>
    <w:rsid w:val="44C347E9"/>
    <w:rsid w:val="452E8142"/>
    <w:rsid w:val="4556AEF9"/>
    <w:rsid w:val="456577B8"/>
    <w:rsid w:val="4573CD0B"/>
    <w:rsid w:val="45C2D941"/>
    <w:rsid w:val="45D97601"/>
    <w:rsid w:val="45E29BDD"/>
    <w:rsid w:val="45FF3576"/>
    <w:rsid w:val="460D3F70"/>
    <w:rsid w:val="465BCBC6"/>
    <w:rsid w:val="467B7CE9"/>
    <w:rsid w:val="467D4F6F"/>
    <w:rsid w:val="4748D6EB"/>
    <w:rsid w:val="4760D614"/>
    <w:rsid w:val="47A9249D"/>
    <w:rsid w:val="47B1D280"/>
    <w:rsid w:val="47ED928B"/>
    <w:rsid w:val="480710E6"/>
    <w:rsid w:val="4816FD53"/>
    <w:rsid w:val="485AD0D3"/>
    <w:rsid w:val="486BC8D7"/>
    <w:rsid w:val="48810117"/>
    <w:rsid w:val="494A636F"/>
    <w:rsid w:val="4986348A"/>
    <w:rsid w:val="49940063"/>
    <w:rsid w:val="49E66882"/>
    <w:rsid w:val="4A16F562"/>
    <w:rsid w:val="4A34E12C"/>
    <w:rsid w:val="4A447110"/>
    <w:rsid w:val="4A94BFFD"/>
    <w:rsid w:val="4ABEEA69"/>
    <w:rsid w:val="4ACE0C32"/>
    <w:rsid w:val="4ADC79AC"/>
    <w:rsid w:val="4AE91C5A"/>
    <w:rsid w:val="4B091148"/>
    <w:rsid w:val="4B0ACC96"/>
    <w:rsid w:val="4B116572"/>
    <w:rsid w:val="4B22C57F"/>
    <w:rsid w:val="4B245D99"/>
    <w:rsid w:val="4B4181C9"/>
    <w:rsid w:val="4B627628"/>
    <w:rsid w:val="4B69B1D9"/>
    <w:rsid w:val="4B823121"/>
    <w:rsid w:val="4BFD60C3"/>
    <w:rsid w:val="4CED3591"/>
    <w:rsid w:val="4CF06A56"/>
    <w:rsid w:val="4D1F8B72"/>
    <w:rsid w:val="4D503BAD"/>
    <w:rsid w:val="4D84A030"/>
    <w:rsid w:val="4DA89FF1"/>
    <w:rsid w:val="4DAE7785"/>
    <w:rsid w:val="4DC8CB8B"/>
    <w:rsid w:val="4DED4F56"/>
    <w:rsid w:val="4DEE64F8"/>
    <w:rsid w:val="4DF81D7B"/>
    <w:rsid w:val="4E00A62B"/>
    <w:rsid w:val="4EB855E6"/>
    <w:rsid w:val="4EEE6548"/>
    <w:rsid w:val="4F2065F1"/>
    <w:rsid w:val="4F258FBB"/>
    <w:rsid w:val="4F2D110B"/>
    <w:rsid w:val="4F7CD081"/>
    <w:rsid w:val="4FC07A09"/>
    <w:rsid w:val="4FC5BB40"/>
    <w:rsid w:val="4FCA9810"/>
    <w:rsid w:val="4FCEF455"/>
    <w:rsid w:val="4FF9BE00"/>
    <w:rsid w:val="5040C7D3"/>
    <w:rsid w:val="50727391"/>
    <w:rsid w:val="50A18106"/>
    <w:rsid w:val="50B8C219"/>
    <w:rsid w:val="50CC9FDC"/>
    <w:rsid w:val="51AC8DF4"/>
    <w:rsid w:val="51CB1544"/>
    <w:rsid w:val="51CBB167"/>
    <w:rsid w:val="522F333C"/>
    <w:rsid w:val="52709F3A"/>
    <w:rsid w:val="529F7474"/>
    <w:rsid w:val="52FDA242"/>
    <w:rsid w:val="5366E31A"/>
    <w:rsid w:val="53A9F112"/>
    <w:rsid w:val="53E0502D"/>
    <w:rsid w:val="53F69B0C"/>
    <w:rsid w:val="5474A5BC"/>
    <w:rsid w:val="548703C2"/>
    <w:rsid w:val="54BA7517"/>
    <w:rsid w:val="54CBD955"/>
    <w:rsid w:val="5507D39A"/>
    <w:rsid w:val="552B5E25"/>
    <w:rsid w:val="55401179"/>
    <w:rsid w:val="557DC9CF"/>
    <w:rsid w:val="5583882C"/>
    <w:rsid w:val="55DA99CF"/>
    <w:rsid w:val="55EC488A"/>
    <w:rsid w:val="5611E4F9"/>
    <w:rsid w:val="56155D41"/>
    <w:rsid w:val="5662C05E"/>
    <w:rsid w:val="56B44C43"/>
    <w:rsid w:val="56F19DE3"/>
    <w:rsid w:val="5736D18A"/>
    <w:rsid w:val="57541126"/>
    <w:rsid w:val="57AC792E"/>
    <w:rsid w:val="582DBCA0"/>
    <w:rsid w:val="58C04DAB"/>
    <w:rsid w:val="58DD4435"/>
    <w:rsid w:val="58EB7760"/>
    <w:rsid w:val="593628E9"/>
    <w:rsid w:val="594B0F01"/>
    <w:rsid w:val="59ECF864"/>
    <w:rsid w:val="5A0F0EF5"/>
    <w:rsid w:val="5A580230"/>
    <w:rsid w:val="5ACED98D"/>
    <w:rsid w:val="5ADF2686"/>
    <w:rsid w:val="5AE8524C"/>
    <w:rsid w:val="5B08B906"/>
    <w:rsid w:val="5B3907B4"/>
    <w:rsid w:val="5B5E24C4"/>
    <w:rsid w:val="5BBB9F44"/>
    <w:rsid w:val="5BC89F12"/>
    <w:rsid w:val="5BFA73A3"/>
    <w:rsid w:val="5BFC7D78"/>
    <w:rsid w:val="5C19C12A"/>
    <w:rsid w:val="5C36049B"/>
    <w:rsid w:val="5C405473"/>
    <w:rsid w:val="5C6C77BC"/>
    <w:rsid w:val="5C7A9E61"/>
    <w:rsid w:val="5CCC5323"/>
    <w:rsid w:val="5D0CD03C"/>
    <w:rsid w:val="5D4BC6B6"/>
    <w:rsid w:val="5D57C7E2"/>
    <w:rsid w:val="5D9F152D"/>
    <w:rsid w:val="5DCB66B6"/>
    <w:rsid w:val="5E045423"/>
    <w:rsid w:val="5E505862"/>
    <w:rsid w:val="5E5BC625"/>
    <w:rsid w:val="5E604CA9"/>
    <w:rsid w:val="5EAE851F"/>
    <w:rsid w:val="5F0555BC"/>
    <w:rsid w:val="5F0B1E7F"/>
    <w:rsid w:val="5F15F1C8"/>
    <w:rsid w:val="5F181D8C"/>
    <w:rsid w:val="5F5F4AD4"/>
    <w:rsid w:val="5F6746CA"/>
    <w:rsid w:val="5F7234E0"/>
    <w:rsid w:val="5F95A748"/>
    <w:rsid w:val="5F9F7F2D"/>
    <w:rsid w:val="6004BF1D"/>
    <w:rsid w:val="60557A15"/>
    <w:rsid w:val="60630EA1"/>
    <w:rsid w:val="60799D2F"/>
    <w:rsid w:val="6081CBF2"/>
    <w:rsid w:val="60858BDC"/>
    <w:rsid w:val="608E08D2"/>
    <w:rsid w:val="60CE1DC5"/>
    <w:rsid w:val="613E4E8F"/>
    <w:rsid w:val="617108DA"/>
    <w:rsid w:val="617309A7"/>
    <w:rsid w:val="619FD3BF"/>
    <w:rsid w:val="61EAD1DB"/>
    <w:rsid w:val="622574D1"/>
    <w:rsid w:val="6264EDDE"/>
    <w:rsid w:val="6266DC9C"/>
    <w:rsid w:val="6278AC1C"/>
    <w:rsid w:val="631CF829"/>
    <w:rsid w:val="634E787C"/>
    <w:rsid w:val="635866E7"/>
    <w:rsid w:val="63BE1ABE"/>
    <w:rsid w:val="63DB4E93"/>
    <w:rsid w:val="643FF111"/>
    <w:rsid w:val="646CEDAB"/>
    <w:rsid w:val="64C65087"/>
    <w:rsid w:val="64F01D76"/>
    <w:rsid w:val="64FAAA6C"/>
    <w:rsid w:val="65A2DE9F"/>
    <w:rsid w:val="65C61DEA"/>
    <w:rsid w:val="65CE951A"/>
    <w:rsid w:val="65E74F08"/>
    <w:rsid w:val="65F7B6FE"/>
    <w:rsid w:val="661D0F5E"/>
    <w:rsid w:val="663EA038"/>
    <w:rsid w:val="66862AD4"/>
    <w:rsid w:val="66D552FF"/>
    <w:rsid w:val="66EBFBCD"/>
    <w:rsid w:val="66F1ABAC"/>
    <w:rsid w:val="6701CA8B"/>
    <w:rsid w:val="672D4163"/>
    <w:rsid w:val="674A44B0"/>
    <w:rsid w:val="6766B352"/>
    <w:rsid w:val="6781D840"/>
    <w:rsid w:val="679220DC"/>
    <w:rsid w:val="67B3751D"/>
    <w:rsid w:val="6801F157"/>
    <w:rsid w:val="68339CC8"/>
    <w:rsid w:val="68781091"/>
    <w:rsid w:val="6879C6EA"/>
    <w:rsid w:val="687E1DEF"/>
    <w:rsid w:val="68DFF79C"/>
    <w:rsid w:val="68FA1839"/>
    <w:rsid w:val="697BEE87"/>
    <w:rsid w:val="699102A1"/>
    <w:rsid w:val="69A186B5"/>
    <w:rsid w:val="69BF1E41"/>
    <w:rsid w:val="69D850DF"/>
    <w:rsid w:val="6A2065C7"/>
    <w:rsid w:val="6A3B1FCF"/>
    <w:rsid w:val="6A719FC8"/>
    <w:rsid w:val="6AA44994"/>
    <w:rsid w:val="6AA67415"/>
    <w:rsid w:val="6AC94571"/>
    <w:rsid w:val="6ACE0747"/>
    <w:rsid w:val="6AE55AC7"/>
    <w:rsid w:val="6B167FC8"/>
    <w:rsid w:val="6B3A6563"/>
    <w:rsid w:val="6B3DB494"/>
    <w:rsid w:val="6B41B433"/>
    <w:rsid w:val="6BA675FC"/>
    <w:rsid w:val="6BB3369A"/>
    <w:rsid w:val="6BBEA2B5"/>
    <w:rsid w:val="6C117E6D"/>
    <w:rsid w:val="6C153A05"/>
    <w:rsid w:val="6C372DE8"/>
    <w:rsid w:val="6CB5A116"/>
    <w:rsid w:val="6D10BD74"/>
    <w:rsid w:val="6D1DF44C"/>
    <w:rsid w:val="6D488948"/>
    <w:rsid w:val="6DF01215"/>
    <w:rsid w:val="6E20F077"/>
    <w:rsid w:val="6E47207C"/>
    <w:rsid w:val="6E5FAF6A"/>
    <w:rsid w:val="6E7BFC09"/>
    <w:rsid w:val="6E9A84FC"/>
    <w:rsid w:val="6E9B4A85"/>
    <w:rsid w:val="6EAFB1B6"/>
    <w:rsid w:val="6EBE67F1"/>
    <w:rsid w:val="6ED4110C"/>
    <w:rsid w:val="6F007C2B"/>
    <w:rsid w:val="6F1D1134"/>
    <w:rsid w:val="6F85A72F"/>
    <w:rsid w:val="6FB0FF6D"/>
    <w:rsid w:val="6FDF529A"/>
    <w:rsid w:val="702385DE"/>
    <w:rsid w:val="705A6FC5"/>
    <w:rsid w:val="71C56296"/>
    <w:rsid w:val="71C64CB3"/>
    <w:rsid w:val="71DAF3C3"/>
    <w:rsid w:val="71E529A9"/>
    <w:rsid w:val="71FF6075"/>
    <w:rsid w:val="7206AC57"/>
    <w:rsid w:val="720FEF2D"/>
    <w:rsid w:val="72654D2E"/>
    <w:rsid w:val="72A981F2"/>
    <w:rsid w:val="72BDA03C"/>
    <w:rsid w:val="72C6DF14"/>
    <w:rsid w:val="73504245"/>
    <w:rsid w:val="73617923"/>
    <w:rsid w:val="73C976B6"/>
    <w:rsid w:val="73F4489E"/>
    <w:rsid w:val="7401691F"/>
    <w:rsid w:val="74471D6B"/>
    <w:rsid w:val="7450B624"/>
    <w:rsid w:val="745103CB"/>
    <w:rsid w:val="749CD3EF"/>
    <w:rsid w:val="74C0499D"/>
    <w:rsid w:val="74C77867"/>
    <w:rsid w:val="751F8B45"/>
    <w:rsid w:val="753041BE"/>
    <w:rsid w:val="7530AB96"/>
    <w:rsid w:val="754457C8"/>
    <w:rsid w:val="7583C58C"/>
    <w:rsid w:val="764015FF"/>
    <w:rsid w:val="765E39C6"/>
    <w:rsid w:val="765E686F"/>
    <w:rsid w:val="765F6EC2"/>
    <w:rsid w:val="76814D57"/>
    <w:rsid w:val="7694B72F"/>
    <w:rsid w:val="76A0E89F"/>
    <w:rsid w:val="77157D70"/>
    <w:rsid w:val="771C0EED"/>
    <w:rsid w:val="774AF755"/>
    <w:rsid w:val="77B38ABF"/>
    <w:rsid w:val="77E73863"/>
    <w:rsid w:val="78184398"/>
    <w:rsid w:val="784ED220"/>
    <w:rsid w:val="787EB4D8"/>
    <w:rsid w:val="7899F70A"/>
    <w:rsid w:val="789A92DD"/>
    <w:rsid w:val="78ABAE2E"/>
    <w:rsid w:val="78D85698"/>
    <w:rsid w:val="79311C02"/>
    <w:rsid w:val="793B09EF"/>
    <w:rsid w:val="7953C64E"/>
    <w:rsid w:val="79A81E37"/>
    <w:rsid w:val="79C08FA6"/>
    <w:rsid w:val="79F67DD7"/>
    <w:rsid w:val="7A41D2B1"/>
    <w:rsid w:val="7A6486B9"/>
    <w:rsid w:val="7B287820"/>
    <w:rsid w:val="7B2EC8B1"/>
    <w:rsid w:val="7B5C0489"/>
    <w:rsid w:val="7C082F3F"/>
    <w:rsid w:val="7C11CF30"/>
    <w:rsid w:val="7C5FDFD8"/>
    <w:rsid w:val="7C872B03"/>
    <w:rsid w:val="7C96FC35"/>
    <w:rsid w:val="7CCD61B4"/>
    <w:rsid w:val="7CD09D53"/>
    <w:rsid w:val="7CD90407"/>
    <w:rsid w:val="7D142D76"/>
    <w:rsid w:val="7D1C9F4E"/>
    <w:rsid w:val="7D4B3A11"/>
    <w:rsid w:val="7D531109"/>
    <w:rsid w:val="7E0D553C"/>
    <w:rsid w:val="7E44B63F"/>
    <w:rsid w:val="7E6F89D2"/>
    <w:rsid w:val="7E7053C7"/>
    <w:rsid w:val="7EA4CE69"/>
    <w:rsid w:val="7ED92A2A"/>
    <w:rsid w:val="7F39DC5E"/>
    <w:rsid w:val="7F7123B7"/>
    <w:rsid w:val="7F7B03DB"/>
    <w:rsid w:val="7F8F5050"/>
    <w:rsid w:val="7FC5EC3A"/>
    <w:rsid w:val="7FE8D9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6669"/>
  <w15:chartTrackingRefBased/>
  <w15:docId w15:val="{B0F5EAD0-4D1A-411C-A381-3498F0A2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14C0A"/>
    <w:pPr>
      <w:keepNext/>
      <w:keepLines/>
      <w:pBdr>
        <w:bottom w:val="single" w:color="5B9BD5" w:sz="4" w:space="1"/>
      </w:pBdr>
      <w:spacing w:before="400" w:after="40" w:line="240" w:lineRule="auto"/>
      <w:outlineLvl w:val="0"/>
    </w:pPr>
    <w:rPr>
      <w:rFonts w:eastAsia="SimSun" w:cs="Times New Roman"/>
      <w:b/>
      <w:color w:val="1F3864" w:themeColor="accent1" w:themeShade="80"/>
      <w:kern w:val="0"/>
      <w:sz w:val="44"/>
      <w:szCs w:val="36"/>
      <w:lang w:eastAsia="en-GB"/>
      <w14:ligatures w14:val="none"/>
    </w:rPr>
  </w:style>
  <w:style w:type="paragraph" w:styleId="Heading2">
    <w:name w:val="heading 2"/>
    <w:basedOn w:val="Normal"/>
    <w:next w:val="Normal"/>
    <w:link w:val="Heading2Char"/>
    <w:uiPriority w:val="9"/>
    <w:unhideWhenUsed/>
    <w:qFormat/>
    <w:rsid w:val="00130023"/>
    <w:pPr>
      <w:keepNext/>
      <w:keepLines/>
      <w:spacing w:before="160" w:after="0" w:line="240" w:lineRule="auto"/>
      <w:outlineLvl w:val="1"/>
    </w:pPr>
    <w:rPr>
      <w:rFonts w:eastAsia="SimSun" w:cs="Times New Roman"/>
      <w:b/>
      <w:color w:val="1F3864" w:themeColor="accent1" w:themeShade="80"/>
      <w:kern w:val="0"/>
      <w:sz w:val="36"/>
      <w:szCs w:val="28"/>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C14C0A"/>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C14C0A"/>
  </w:style>
  <w:style w:type="paragraph" w:styleId="CommentText">
    <w:name w:val="annotation text"/>
    <w:basedOn w:val="Normal"/>
    <w:link w:val="CommentTextChar"/>
    <w:uiPriority w:val="99"/>
    <w:unhideWhenUsed/>
    <w:rsid w:val="00C14C0A"/>
    <w:pPr>
      <w:spacing w:after="0" w:line="240" w:lineRule="auto"/>
    </w:pPr>
    <w:rPr>
      <w:rFonts w:eastAsia="Times New Roman" w:cs="Times New Roman"/>
      <w:kern w:val="0"/>
      <w:sz w:val="20"/>
      <w:szCs w:val="20"/>
      <w:lang w:val="x-none" w:eastAsia="en-GB"/>
      <w14:ligatures w14:val="none"/>
    </w:rPr>
  </w:style>
  <w:style w:type="character" w:styleId="CommentTextChar" w:customStyle="1">
    <w:name w:val="Comment Text Char"/>
    <w:basedOn w:val="DefaultParagraphFont"/>
    <w:link w:val="CommentText"/>
    <w:uiPriority w:val="99"/>
    <w:rsid w:val="00C14C0A"/>
    <w:rPr>
      <w:rFonts w:eastAsia="Times New Roman" w:cs="Times New Roman"/>
      <w:kern w:val="0"/>
      <w:sz w:val="20"/>
      <w:szCs w:val="20"/>
      <w:lang w:val="x-none" w:eastAsia="en-GB"/>
      <w14:ligatures w14:val="none"/>
    </w:rPr>
  </w:style>
  <w:style w:type="paragraph" w:styleId="Footer">
    <w:name w:val="footer"/>
    <w:basedOn w:val="Normal"/>
    <w:link w:val="FooterChar"/>
    <w:uiPriority w:val="99"/>
    <w:unhideWhenUsed/>
    <w:rsid w:val="00C14C0A"/>
    <w:pPr>
      <w:tabs>
        <w:tab w:val="center" w:pos="4513"/>
        <w:tab w:val="right" w:pos="9026"/>
      </w:tabs>
      <w:spacing w:after="0" w:line="240" w:lineRule="auto"/>
    </w:pPr>
    <w:rPr>
      <w:rFonts w:eastAsia="Times New Roman" w:cs="Times New Roman"/>
      <w:kern w:val="0"/>
      <w:sz w:val="24"/>
      <w:szCs w:val="21"/>
      <w:lang w:val="x-none" w:eastAsia="en-GB"/>
      <w14:ligatures w14:val="none"/>
    </w:rPr>
  </w:style>
  <w:style w:type="character" w:styleId="FooterChar" w:customStyle="1">
    <w:name w:val="Footer Char"/>
    <w:basedOn w:val="DefaultParagraphFont"/>
    <w:link w:val="Footer"/>
    <w:uiPriority w:val="99"/>
    <w:rsid w:val="00C14C0A"/>
    <w:rPr>
      <w:rFonts w:eastAsia="Times New Roman" w:cs="Times New Roman"/>
      <w:kern w:val="0"/>
      <w:sz w:val="24"/>
      <w:szCs w:val="21"/>
      <w:lang w:val="x-none" w:eastAsia="en-GB"/>
      <w14:ligatures w14:val="none"/>
    </w:rPr>
  </w:style>
  <w:style w:type="character" w:styleId="CommentReference">
    <w:name w:val="annotation reference"/>
    <w:uiPriority w:val="99"/>
    <w:semiHidden/>
    <w:unhideWhenUsed/>
    <w:rsid w:val="00C14C0A"/>
    <w:rPr>
      <w:sz w:val="16"/>
      <w:szCs w:val="16"/>
    </w:rPr>
  </w:style>
  <w:style w:type="character" w:styleId="PlaceholderText">
    <w:name w:val="Placeholder Text"/>
    <w:basedOn w:val="DefaultParagraphFont"/>
    <w:uiPriority w:val="99"/>
    <w:semiHidden/>
    <w:rsid w:val="00C14C0A"/>
    <w:rPr>
      <w:color w:val="808080"/>
    </w:rPr>
  </w:style>
  <w:style w:type="character" w:styleId="Heading1Char" w:customStyle="1">
    <w:name w:val="Heading 1 Char"/>
    <w:basedOn w:val="DefaultParagraphFont"/>
    <w:link w:val="Heading1"/>
    <w:uiPriority w:val="9"/>
    <w:rsid w:val="00C14C0A"/>
    <w:rPr>
      <w:rFonts w:eastAsia="SimSun" w:cs="Times New Roman"/>
      <w:b/>
      <w:color w:val="1F3864" w:themeColor="accent1" w:themeShade="80"/>
      <w:kern w:val="0"/>
      <w:sz w:val="44"/>
      <w:szCs w:val="36"/>
      <w:lang w:eastAsia="en-GB"/>
      <w14:ligatures w14:val="none"/>
    </w:rPr>
  </w:style>
  <w:style w:type="character" w:styleId="Heading2Char" w:customStyle="1">
    <w:name w:val="Heading 2 Char"/>
    <w:basedOn w:val="DefaultParagraphFont"/>
    <w:link w:val="Heading2"/>
    <w:uiPriority w:val="9"/>
    <w:rsid w:val="00130023"/>
    <w:rPr>
      <w:rFonts w:eastAsia="SimSun" w:cs="Times New Roman"/>
      <w:b/>
      <w:color w:val="1F3864" w:themeColor="accent1" w:themeShade="80"/>
      <w:kern w:val="0"/>
      <w:sz w:val="36"/>
      <w:szCs w:val="28"/>
      <w:lang w:eastAsia="en-GB"/>
      <w14:ligatures w14:val="none"/>
    </w:rPr>
  </w:style>
  <w:style w:type="character" w:styleId="Hyperlink">
    <w:name w:val="Hyperlink"/>
    <w:uiPriority w:val="99"/>
    <w:unhideWhenUsed/>
    <w:rsid w:val="00C14C0A"/>
    <w:rPr>
      <w:color w:val="0000FF"/>
      <w:u w:val="single"/>
    </w:rPr>
  </w:style>
  <w:style w:type="paragraph" w:styleId="TOC1">
    <w:name w:val="toc 1"/>
    <w:basedOn w:val="Normal"/>
    <w:next w:val="Normal"/>
    <w:autoRedefine/>
    <w:uiPriority w:val="39"/>
    <w:unhideWhenUsed/>
    <w:rsid w:val="00130023"/>
    <w:pPr>
      <w:tabs>
        <w:tab w:val="left" w:pos="1320"/>
        <w:tab w:val="right" w:leader="dot" w:pos="9016"/>
      </w:tabs>
      <w:spacing w:after="0" w:line="240" w:lineRule="auto"/>
    </w:pPr>
    <w:rPr>
      <w:rFonts w:eastAsia="SimSun" w:cs="Times New Roman"/>
      <w:bCs/>
      <w:noProof/>
      <w:kern w:val="0"/>
      <w:sz w:val="36"/>
      <w:szCs w:val="36"/>
      <w:lang w:eastAsia="en-GB"/>
      <w14:ligatures w14: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14C0A"/>
    <w:pPr>
      <w:spacing w:after="0" w:line="240" w:lineRule="auto"/>
      <w:ind w:left="720"/>
      <w:contextualSpacing/>
    </w:pPr>
    <w:rPr>
      <w:rFonts w:eastAsia="Times New Roman" w:cs="Times New Roman"/>
      <w:kern w:val="0"/>
      <w:sz w:val="24"/>
      <w:szCs w:val="21"/>
      <w:lang w:eastAsia="en-GB"/>
      <w14:ligatures w14:val="none"/>
    </w:rPr>
  </w:style>
  <w:style w:type="paragraph" w:styleId="TOCHeading">
    <w:name w:val="TOC Heading"/>
    <w:basedOn w:val="Heading1"/>
    <w:next w:val="Normal"/>
    <w:uiPriority w:val="39"/>
    <w:semiHidden/>
    <w:unhideWhenUsed/>
    <w:qFormat/>
    <w:rsid w:val="00C14C0A"/>
    <w:pPr>
      <w:outlineLvl w:val="9"/>
    </w:pPr>
  </w:style>
  <w:style w:type="paragraph" w:styleId="pf0" w:customStyle="1">
    <w:name w:val="pf0"/>
    <w:basedOn w:val="Normal"/>
    <w:rsid w:val="00C14C0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table" w:styleId="GridTable4-Accent51" w:customStyle="1">
    <w:name w:val="Grid Table 4 - Accent 51"/>
    <w:basedOn w:val="TableNormal"/>
    <w:uiPriority w:val="49"/>
    <w:rsid w:val="00C14C0A"/>
    <w:pPr>
      <w:spacing w:after="0" w:line="240" w:lineRule="auto"/>
    </w:pPr>
    <w:rPr>
      <w:kern w:val="0"/>
      <w14:ligatures w14:val="none"/>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ommentSubject">
    <w:name w:val="annotation subject"/>
    <w:basedOn w:val="CommentText"/>
    <w:next w:val="CommentText"/>
    <w:link w:val="CommentSubjectChar"/>
    <w:uiPriority w:val="99"/>
    <w:semiHidden/>
    <w:unhideWhenUsed/>
    <w:rsid w:val="003C5D21"/>
    <w:pPr>
      <w:spacing w:after="160"/>
    </w:pPr>
    <w:rPr>
      <w:rFonts w:eastAsiaTheme="minorHAnsi" w:cstheme="minorBidi"/>
      <w:b/>
      <w:bCs/>
      <w:kern w:val="2"/>
      <w:lang w:val="en-GB" w:eastAsia="en-US"/>
      <w14:ligatures w14:val="standardContextual"/>
    </w:rPr>
  </w:style>
  <w:style w:type="character" w:styleId="CommentSubjectChar" w:customStyle="1">
    <w:name w:val="Comment Subject Char"/>
    <w:basedOn w:val="CommentTextChar"/>
    <w:link w:val="CommentSubject"/>
    <w:uiPriority w:val="99"/>
    <w:semiHidden/>
    <w:rsid w:val="003C5D21"/>
    <w:rPr>
      <w:rFonts w:eastAsia="Times New Roman" w:cs="Times New Roman"/>
      <w:b/>
      <w:bCs/>
      <w:kern w:val="0"/>
      <w:sz w:val="20"/>
      <w:szCs w:val="20"/>
      <w:lang w:val="x-none" w:eastAsia="en-GB"/>
      <w14:ligatures w14:val="none"/>
    </w:rPr>
  </w:style>
  <w:style w:type="paragraph" w:styleId="Revision">
    <w:name w:val="Revision"/>
    <w:hidden/>
    <w:uiPriority w:val="99"/>
    <w:semiHidden/>
    <w:rsid w:val="00D757D4"/>
    <w:pPr>
      <w:spacing w:after="0" w:line="240" w:lineRule="auto"/>
    </w:pPr>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E4DED"/>
    <w:rPr>
      <w:rFonts w:eastAsia="Times New Roman" w:cs="Times New Roman"/>
      <w:kern w:val="0"/>
      <w:sz w:val="24"/>
      <w:szCs w:val="21"/>
      <w:lang w:eastAsia="en-GB"/>
      <w14:ligatures w14:val="none"/>
    </w:rPr>
  </w:style>
  <w:style w:type="character" w:styleId="UnresolvedMention">
    <w:name w:val="Unresolved Mention"/>
    <w:basedOn w:val="DefaultParagraphFont"/>
    <w:uiPriority w:val="99"/>
    <w:semiHidden/>
    <w:unhideWhenUsed/>
    <w:rsid w:val="00250AF6"/>
    <w:rPr>
      <w:color w:val="605E5C"/>
      <w:shd w:val="clear" w:color="auto" w:fill="E1DFDD"/>
    </w:rPr>
  </w:style>
  <w:style w:type="paragraph" w:styleId="paragraph" w:customStyle="1">
    <w:name w:val="paragraph"/>
    <w:basedOn w:val="Normal"/>
    <w:rsid w:val="00B82DE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B82DE0"/>
  </w:style>
  <w:style w:type="character" w:styleId="eop" w:customStyle="1">
    <w:name w:val="eop"/>
    <w:basedOn w:val="DefaultParagraphFont"/>
    <w:rsid w:val="00B8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1112">
      <w:bodyDiv w:val="1"/>
      <w:marLeft w:val="0"/>
      <w:marRight w:val="0"/>
      <w:marTop w:val="0"/>
      <w:marBottom w:val="0"/>
      <w:divBdr>
        <w:top w:val="none" w:sz="0" w:space="0" w:color="auto"/>
        <w:left w:val="none" w:sz="0" w:space="0" w:color="auto"/>
        <w:bottom w:val="none" w:sz="0" w:space="0" w:color="auto"/>
        <w:right w:val="none" w:sz="0" w:space="0" w:color="auto"/>
      </w:divBdr>
      <w:divsChild>
        <w:div w:id="395474205">
          <w:marLeft w:val="0"/>
          <w:marRight w:val="0"/>
          <w:marTop w:val="0"/>
          <w:marBottom w:val="0"/>
          <w:divBdr>
            <w:top w:val="none" w:sz="0" w:space="0" w:color="auto"/>
            <w:left w:val="none" w:sz="0" w:space="0" w:color="auto"/>
            <w:bottom w:val="none" w:sz="0" w:space="0" w:color="auto"/>
            <w:right w:val="none" w:sz="0" w:space="0" w:color="auto"/>
          </w:divBdr>
        </w:div>
        <w:div w:id="787436166">
          <w:marLeft w:val="0"/>
          <w:marRight w:val="0"/>
          <w:marTop w:val="0"/>
          <w:marBottom w:val="0"/>
          <w:divBdr>
            <w:top w:val="none" w:sz="0" w:space="0" w:color="auto"/>
            <w:left w:val="none" w:sz="0" w:space="0" w:color="auto"/>
            <w:bottom w:val="none" w:sz="0" w:space="0" w:color="auto"/>
            <w:right w:val="none" w:sz="0" w:space="0" w:color="auto"/>
          </w:divBdr>
        </w:div>
        <w:div w:id="2108575494">
          <w:marLeft w:val="0"/>
          <w:marRight w:val="0"/>
          <w:marTop w:val="0"/>
          <w:marBottom w:val="0"/>
          <w:divBdr>
            <w:top w:val="none" w:sz="0" w:space="0" w:color="auto"/>
            <w:left w:val="none" w:sz="0" w:space="0" w:color="auto"/>
            <w:bottom w:val="none" w:sz="0" w:space="0" w:color="auto"/>
            <w:right w:val="none" w:sz="0" w:space="0" w:color="auto"/>
          </w:divBdr>
        </w:div>
      </w:divsChild>
    </w:div>
    <w:div w:id="147400360">
      <w:bodyDiv w:val="1"/>
      <w:marLeft w:val="0"/>
      <w:marRight w:val="0"/>
      <w:marTop w:val="0"/>
      <w:marBottom w:val="0"/>
      <w:divBdr>
        <w:top w:val="none" w:sz="0" w:space="0" w:color="auto"/>
        <w:left w:val="none" w:sz="0" w:space="0" w:color="auto"/>
        <w:bottom w:val="none" w:sz="0" w:space="0" w:color="auto"/>
        <w:right w:val="none" w:sz="0" w:space="0" w:color="auto"/>
      </w:divBdr>
      <w:divsChild>
        <w:div w:id="491145101">
          <w:marLeft w:val="0"/>
          <w:marRight w:val="0"/>
          <w:marTop w:val="0"/>
          <w:marBottom w:val="0"/>
          <w:divBdr>
            <w:top w:val="none" w:sz="0" w:space="0" w:color="auto"/>
            <w:left w:val="none" w:sz="0" w:space="0" w:color="auto"/>
            <w:bottom w:val="none" w:sz="0" w:space="0" w:color="auto"/>
            <w:right w:val="none" w:sz="0" w:space="0" w:color="auto"/>
          </w:divBdr>
        </w:div>
        <w:div w:id="1062411190">
          <w:marLeft w:val="0"/>
          <w:marRight w:val="0"/>
          <w:marTop w:val="0"/>
          <w:marBottom w:val="0"/>
          <w:divBdr>
            <w:top w:val="none" w:sz="0" w:space="0" w:color="auto"/>
            <w:left w:val="none" w:sz="0" w:space="0" w:color="auto"/>
            <w:bottom w:val="none" w:sz="0" w:space="0" w:color="auto"/>
            <w:right w:val="none" w:sz="0" w:space="0" w:color="auto"/>
          </w:divBdr>
        </w:div>
      </w:divsChild>
    </w:div>
    <w:div w:id="153765112">
      <w:bodyDiv w:val="1"/>
      <w:marLeft w:val="0"/>
      <w:marRight w:val="0"/>
      <w:marTop w:val="0"/>
      <w:marBottom w:val="0"/>
      <w:divBdr>
        <w:top w:val="none" w:sz="0" w:space="0" w:color="auto"/>
        <w:left w:val="none" w:sz="0" w:space="0" w:color="auto"/>
        <w:bottom w:val="none" w:sz="0" w:space="0" w:color="auto"/>
        <w:right w:val="none" w:sz="0" w:space="0" w:color="auto"/>
      </w:divBdr>
      <w:divsChild>
        <w:div w:id="1628076331">
          <w:marLeft w:val="0"/>
          <w:marRight w:val="0"/>
          <w:marTop w:val="0"/>
          <w:marBottom w:val="0"/>
          <w:divBdr>
            <w:top w:val="none" w:sz="0" w:space="0" w:color="auto"/>
            <w:left w:val="none" w:sz="0" w:space="0" w:color="auto"/>
            <w:bottom w:val="none" w:sz="0" w:space="0" w:color="auto"/>
            <w:right w:val="none" w:sz="0" w:space="0" w:color="auto"/>
          </w:divBdr>
        </w:div>
      </w:divsChild>
    </w:div>
    <w:div w:id="522940466">
      <w:bodyDiv w:val="1"/>
      <w:marLeft w:val="0"/>
      <w:marRight w:val="0"/>
      <w:marTop w:val="0"/>
      <w:marBottom w:val="0"/>
      <w:divBdr>
        <w:top w:val="none" w:sz="0" w:space="0" w:color="auto"/>
        <w:left w:val="none" w:sz="0" w:space="0" w:color="auto"/>
        <w:bottom w:val="none" w:sz="0" w:space="0" w:color="auto"/>
        <w:right w:val="none" w:sz="0" w:space="0" w:color="auto"/>
      </w:divBdr>
    </w:div>
    <w:div w:id="963578267">
      <w:bodyDiv w:val="1"/>
      <w:marLeft w:val="0"/>
      <w:marRight w:val="0"/>
      <w:marTop w:val="0"/>
      <w:marBottom w:val="0"/>
      <w:divBdr>
        <w:top w:val="none" w:sz="0" w:space="0" w:color="auto"/>
        <w:left w:val="none" w:sz="0" w:space="0" w:color="auto"/>
        <w:bottom w:val="none" w:sz="0" w:space="0" w:color="auto"/>
        <w:right w:val="none" w:sz="0" w:space="0" w:color="auto"/>
      </w:divBdr>
    </w:div>
    <w:div w:id="1145858245">
      <w:bodyDiv w:val="1"/>
      <w:marLeft w:val="0"/>
      <w:marRight w:val="0"/>
      <w:marTop w:val="0"/>
      <w:marBottom w:val="0"/>
      <w:divBdr>
        <w:top w:val="none" w:sz="0" w:space="0" w:color="auto"/>
        <w:left w:val="none" w:sz="0" w:space="0" w:color="auto"/>
        <w:bottom w:val="none" w:sz="0" w:space="0" w:color="auto"/>
        <w:right w:val="none" w:sz="0" w:space="0" w:color="auto"/>
      </w:divBdr>
    </w:div>
    <w:div w:id="1621183098">
      <w:bodyDiv w:val="1"/>
      <w:marLeft w:val="0"/>
      <w:marRight w:val="0"/>
      <w:marTop w:val="0"/>
      <w:marBottom w:val="0"/>
      <w:divBdr>
        <w:top w:val="none" w:sz="0" w:space="0" w:color="auto"/>
        <w:left w:val="none" w:sz="0" w:space="0" w:color="auto"/>
        <w:bottom w:val="none" w:sz="0" w:space="0" w:color="auto"/>
        <w:right w:val="none" w:sz="0" w:space="0" w:color="auto"/>
      </w:divBdr>
      <w:divsChild>
        <w:div w:id="269750206">
          <w:marLeft w:val="0"/>
          <w:marRight w:val="0"/>
          <w:marTop w:val="0"/>
          <w:marBottom w:val="0"/>
          <w:divBdr>
            <w:top w:val="none" w:sz="0" w:space="0" w:color="auto"/>
            <w:left w:val="none" w:sz="0" w:space="0" w:color="auto"/>
            <w:bottom w:val="none" w:sz="0" w:space="0" w:color="auto"/>
            <w:right w:val="none" w:sz="0" w:space="0" w:color="auto"/>
          </w:divBdr>
        </w:div>
        <w:div w:id="552622873">
          <w:marLeft w:val="0"/>
          <w:marRight w:val="0"/>
          <w:marTop w:val="0"/>
          <w:marBottom w:val="0"/>
          <w:divBdr>
            <w:top w:val="none" w:sz="0" w:space="0" w:color="auto"/>
            <w:left w:val="none" w:sz="0" w:space="0" w:color="auto"/>
            <w:bottom w:val="none" w:sz="0" w:space="0" w:color="auto"/>
            <w:right w:val="none" w:sz="0" w:space="0" w:color="auto"/>
          </w:divBdr>
        </w:div>
        <w:div w:id="572281951">
          <w:marLeft w:val="0"/>
          <w:marRight w:val="0"/>
          <w:marTop w:val="0"/>
          <w:marBottom w:val="0"/>
          <w:divBdr>
            <w:top w:val="none" w:sz="0" w:space="0" w:color="auto"/>
            <w:left w:val="none" w:sz="0" w:space="0" w:color="auto"/>
            <w:bottom w:val="none" w:sz="0" w:space="0" w:color="auto"/>
            <w:right w:val="none" w:sz="0" w:space="0" w:color="auto"/>
          </w:divBdr>
        </w:div>
        <w:div w:id="711155583">
          <w:marLeft w:val="0"/>
          <w:marRight w:val="0"/>
          <w:marTop w:val="0"/>
          <w:marBottom w:val="0"/>
          <w:divBdr>
            <w:top w:val="none" w:sz="0" w:space="0" w:color="auto"/>
            <w:left w:val="none" w:sz="0" w:space="0" w:color="auto"/>
            <w:bottom w:val="none" w:sz="0" w:space="0" w:color="auto"/>
            <w:right w:val="none" w:sz="0" w:space="0" w:color="auto"/>
          </w:divBdr>
        </w:div>
        <w:div w:id="798648952">
          <w:marLeft w:val="0"/>
          <w:marRight w:val="0"/>
          <w:marTop w:val="0"/>
          <w:marBottom w:val="0"/>
          <w:divBdr>
            <w:top w:val="none" w:sz="0" w:space="0" w:color="auto"/>
            <w:left w:val="none" w:sz="0" w:space="0" w:color="auto"/>
            <w:bottom w:val="none" w:sz="0" w:space="0" w:color="auto"/>
            <w:right w:val="none" w:sz="0" w:space="0" w:color="auto"/>
          </w:divBdr>
        </w:div>
        <w:div w:id="1237126704">
          <w:marLeft w:val="0"/>
          <w:marRight w:val="0"/>
          <w:marTop w:val="0"/>
          <w:marBottom w:val="0"/>
          <w:divBdr>
            <w:top w:val="none" w:sz="0" w:space="0" w:color="auto"/>
            <w:left w:val="none" w:sz="0" w:space="0" w:color="auto"/>
            <w:bottom w:val="none" w:sz="0" w:space="0" w:color="auto"/>
            <w:right w:val="none" w:sz="0" w:space="0" w:color="auto"/>
          </w:divBdr>
        </w:div>
        <w:div w:id="1733968873">
          <w:marLeft w:val="0"/>
          <w:marRight w:val="0"/>
          <w:marTop w:val="0"/>
          <w:marBottom w:val="0"/>
          <w:divBdr>
            <w:top w:val="none" w:sz="0" w:space="0" w:color="auto"/>
            <w:left w:val="none" w:sz="0" w:space="0" w:color="auto"/>
            <w:bottom w:val="none" w:sz="0" w:space="0" w:color="auto"/>
            <w:right w:val="none" w:sz="0" w:space="0" w:color="auto"/>
          </w:divBdr>
        </w:div>
      </w:divsChild>
    </w:div>
    <w:div w:id="1634629434">
      <w:bodyDiv w:val="1"/>
      <w:marLeft w:val="0"/>
      <w:marRight w:val="0"/>
      <w:marTop w:val="0"/>
      <w:marBottom w:val="0"/>
      <w:divBdr>
        <w:top w:val="none" w:sz="0" w:space="0" w:color="auto"/>
        <w:left w:val="none" w:sz="0" w:space="0" w:color="auto"/>
        <w:bottom w:val="none" w:sz="0" w:space="0" w:color="auto"/>
        <w:right w:val="none" w:sz="0" w:space="0" w:color="auto"/>
      </w:divBdr>
      <w:divsChild>
        <w:div w:id="31923673">
          <w:marLeft w:val="0"/>
          <w:marRight w:val="0"/>
          <w:marTop w:val="0"/>
          <w:marBottom w:val="0"/>
          <w:divBdr>
            <w:top w:val="none" w:sz="0" w:space="0" w:color="auto"/>
            <w:left w:val="none" w:sz="0" w:space="0" w:color="auto"/>
            <w:bottom w:val="none" w:sz="0" w:space="0" w:color="auto"/>
            <w:right w:val="none" w:sz="0" w:space="0" w:color="auto"/>
          </w:divBdr>
        </w:div>
        <w:div w:id="817720854">
          <w:marLeft w:val="0"/>
          <w:marRight w:val="0"/>
          <w:marTop w:val="0"/>
          <w:marBottom w:val="0"/>
          <w:divBdr>
            <w:top w:val="none" w:sz="0" w:space="0" w:color="auto"/>
            <w:left w:val="none" w:sz="0" w:space="0" w:color="auto"/>
            <w:bottom w:val="none" w:sz="0" w:space="0" w:color="auto"/>
            <w:right w:val="none" w:sz="0" w:space="0" w:color="auto"/>
          </w:divBdr>
        </w:div>
        <w:div w:id="1441100421">
          <w:marLeft w:val="0"/>
          <w:marRight w:val="0"/>
          <w:marTop w:val="0"/>
          <w:marBottom w:val="0"/>
          <w:divBdr>
            <w:top w:val="none" w:sz="0" w:space="0" w:color="auto"/>
            <w:left w:val="none" w:sz="0" w:space="0" w:color="auto"/>
            <w:bottom w:val="none" w:sz="0" w:space="0" w:color="auto"/>
            <w:right w:val="none" w:sz="0" w:space="0" w:color="auto"/>
          </w:divBdr>
        </w:div>
      </w:divsChild>
    </w:div>
    <w:div w:id="1857620089">
      <w:bodyDiv w:val="1"/>
      <w:marLeft w:val="0"/>
      <w:marRight w:val="0"/>
      <w:marTop w:val="0"/>
      <w:marBottom w:val="0"/>
      <w:divBdr>
        <w:top w:val="none" w:sz="0" w:space="0" w:color="auto"/>
        <w:left w:val="none" w:sz="0" w:space="0" w:color="auto"/>
        <w:bottom w:val="none" w:sz="0" w:space="0" w:color="auto"/>
        <w:right w:val="none" w:sz="0" w:space="0" w:color="auto"/>
      </w:divBdr>
    </w:div>
    <w:div w:id="1997296135">
      <w:bodyDiv w:val="1"/>
      <w:marLeft w:val="0"/>
      <w:marRight w:val="0"/>
      <w:marTop w:val="0"/>
      <w:marBottom w:val="0"/>
      <w:divBdr>
        <w:top w:val="none" w:sz="0" w:space="0" w:color="auto"/>
        <w:left w:val="none" w:sz="0" w:space="0" w:color="auto"/>
        <w:bottom w:val="none" w:sz="0" w:space="0" w:color="auto"/>
        <w:right w:val="none" w:sz="0" w:space="0" w:color="auto"/>
      </w:divBdr>
      <w:divsChild>
        <w:div w:id="1226913922">
          <w:marLeft w:val="0"/>
          <w:marRight w:val="0"/>
          <w:marTop w:val="0"/>
          <w:marBottom w:val="0"/>
          <w:divBdr>
            <w:top w:val="none" w:sz="0" w:space="0" w:color="auto"/>
            <w:left w:val="none" w:sz="0" w:space="0" w:color="auto"/>
            <w:bottom w:val="none" w:sz="0" w:space="0" w:color="auto"/>
            <w:right w:val="none" w:sz="0" w:space="0" w:color="auto"/>
          </w:divBdr>
        </w:div>
        <w:div w:id="1591547068">
          <w:marLeft w:val="0"/>
          <w:marRight w:val="0"/>
          <w:marTop w:val="0"/>
          <w:marBottom w:val="0"/>
          <w:divBdr>
            <w:top w:val="none" w:sz="0" w:space="0" w:color="auto"/>
            <w:left w:val="none" w:sz="0" w:space="0" w:color="auto"/>
            <w:bottom w:val="none" w:sz="0" w:space="0" w:color="auto"/>
            <w:right w:val="none" w:sz="0" w:space="0" w:color="auto"/>
          </w:divBdr>
        </w:div>
        <w:div w:id="2001276881">
          <w:marLeft w:val="0"/>
          <w:marRight w:val="0"/>
          <w:marTop w:val="0"/>
          <w:marBottom w:val="0"/>
          <w:divBdr>
            <w:top w:val="none" w:sz="0" w:space="0" w:color="auto"/>
            <w:left w:val="none" w:sz="0" w:space="0" w:color="auto"/>
            <w:bottom w:val="none" w:sz="0" w:space="0" w:color="auto"/>
            <w:right w:val="none" w:sz="0" w:space="0" w:color="auto"/>
          </w:divBdr>
        </w:div>
      </w:divsChild>
    </w:div>
    <w:div w:id="2002780599">
      <w:bodyDiv w:val="1"/>
      <w:marLeft w:val="0"/>
      <w:marRight w:val="0"/>
      <w:marTop w:val="0"/>
      <w:marBottom w:val="0"/>
      <w:divBdr>
        <w:top w:val="none" w:sz="0" w:space="0" w:color="auto"/>
        <w:left w:val="none" w:sz="0" w:space="0" w:color="auto"/>
        <w:bottom w:val="none" w:sz="0" w:space="0" w:color="auto"/>
        <w:right w:val="none" w:sz="0" w:space="0" w:color="auto"/>
      </w:divBdr>
      <w:divsChild>
        <w:div w:id="53898295">
          <w:marLeft w:val="0"/>
          <w:marRight w:val="0"/>
          <w:marTop w:val="0"/>
          <w:marBottom w:val="0"/>
          <w:divBdr>
            <w:top w:val="none" w:sz="0" w:space="0" w:color="auto"/>
            <w:left w:val="none" w:sz="0" w:space="0" w:color="auto"/>
            <w:bottom w:val="none" w:sz="0" w:space="0" w:color="auto"/>
            <w:right w:val="none" w:sz="0" w:space="0" w:color="auto"/>
          </w:divBdr>
        </w:div>
        <w:div w:id="796878057">
          <w:marLeft w:val="0"/>
          <w:marRight w:val="0"/>
          <w:marTop w:val="0"/>
          <w:marBottom w:val="0"/>
          <w:divBdr>
            <w:top w:val="none" w:sz="0" w:space="0" w:color="auto"/>
            <w:left w:val="none" w:sz="0" w:space="0" w:color="auto"/>
            <w:bottom w:val="none" w:sz="0" w:space="0" w:color="auto"/>
            <w:right w:val="none" w:sz="0" w:space="0" w:color="auto"/>
          </w:divBdr>
        </w:div>
        <w:div w:id="936013163">
          <w:marLeft w:val="0"/>
          <w:marRight w:val="0"/>
          <w:marTop w:val="0"/>
          <w:marBottom w:val="0"/>
          <w:divBdr>
            <w:top w:val="none" w:sz="0" w:space="0" w:color="auto"/>
            <w:left w:val="none" w:sz="0" w:space="0" w:color="auto"/>
            <w:bottom w:val="none" w:sz="0" w:space="0" w:color="auto"/>
            <w:right w:val="none" w:sz="0" w:space="0" w:color="auto"/>
          </w:divBdr>
        </w:div>
        <w:div w:id="1004626271">
          <w:marLeft w:val="0"/>
          <w:marRight w:val="0"/>
          <w:marTop w:val="0"/>
          <w:marBottom w:val="0"/>
          <w:divBdr>
            <w:top w:val="none" w:sz="0" w:space="0" w:color="auto"/>
            <w:left w:val="none" w:sz="0" w:space="0" w:color="auto"/>
            <w:bottom w:val="none" w:sz="0" w:space="0" w:color="auto"/>
            <w:right w:val="none" w:sz="0" w:space="0" w:color="auto"/>
          </w:divBdr>
        </w:div>
        <w:div w:id="1029374805">
          <w:marLeft w:val="0"/>
          <w:marRight w:val="0"/>
          <w:marTop w:val="0"/>
          <w:marBottom w:val="0"/>
          <w:divBdr>
            <w:top w:val="none" w:sz="0" w:space="0" w:color="auto"/>
            <w:left w:val="none" w:sz="0" w:space="0" w:color="auto"/>
            <w:bottom w:val="none" w:sz="0" w:space="0" w:color="auto"/>
            <w:right w:val="none" w:sz="0" w:space="0" w:color="auto"/>
          </w:divBdr>
        </w:div>
        <w:div w:id="1769033515">
          <w:marLeft w:val="0"/>
          <w:marRight w:val="0"/>
          <w:marTop w:val="0"/>
          <w:marBottom w:val="0"/>
          <w:divBdr>
            <w:top w:val="none" w:sz="0" w:space="0" w:color="auto"/>
            <w:left w:val="none" w:sz="0" w:space="0" w:color="auto"/>
            <w:bottom w:val="none" w:sz="0" w:space="0" w:color="auto"/>
            <w:right w:val="none" w:sz="0" w:space="0" w:color="auto"/>
          </w:divBdr>
        </w:div>
        <w:div w:id="1888448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6/09/relationships/commentsIds" Target="commentsIds.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eader" Target="header1.xml" Id="rId12" /><Relationship Type="http://schemas.microsoft.com/office/2011/relationships/commentsExtended" Target="commentsExtended.xml" Id="rId17"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https://learn.nes.nhs.scot/75250" TargetMode="External" Id="rId15" /><Relationship Type="http://schemas.openxmlformats.org/officeDocument/2006/relationships/theme" Target="theme/theme1.xml" Id="rId23" /><Relationship Type="http://schemas.openxmlformats.org/officeDocument/2006/relationships/endnotes" Target="endnotes.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nicef.org.uk/wp-content/uploads/2019/10/UNCRC_summary-1_1.pdf" TargetMode="External" Id="rId14" /><Relationship Type="http://schemas.openxmlformats.org/officeDocument/2006/relationships/glossaryDocument" Target="glossary/document.xml" Id="rId22" /><Relationship Type="http://schemas.microsoft.com/office/2020/10/relationships/intelligence" Target="intelligence2.xml" Id="R0a559f44259e40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F4138E9E3483B9FAE462F30A96AF8"/>
        <w:category>
          <w:name w:val="General"/>
          <w:gallery w:val="placeholder"/>
        </w:category>
        <w:types>
          <w:type w:val="bbPlcHdr"/>
        </w:types>
        <w:behaviors>
          <w:behavior w:val="content"/>
        </w:behaviors>
        <w:guid w:val="{55CFDB80-9523-4B92-9B26-D2AB9D88E7CB}"/>
      </w:docPartPr>
      <w:docPartBody>
        <w:p w:rsidR="00732180" w:rsidP="00555DE2" w:rsidRDefault="00555DE2">
          <w:pPr>
            <w:pStyle w:val="EEFF4138E9E3483B9FAE462F30A96AF8"/>
          </w:pPr>
          <w:r w:rsidRPr="007471E1">
            <w:rPr>
              <w:rStyle w:val="PlaceholderText"/>
            </w:rPr>
            <w:t>[Title]</w:t>
          </w:r>
        </w:p>
      </w:docPartBody>
    </w:docPart>
    <w:docPart>
      <w:docPartPr>
        <w:name w:val="16F8C2B4A96645C0977F55954982C6F5"/>
        <w:category>
          <w:name w:val="General"/>
          <w:gallery w:val="placeholder"/>
        </w:category>
        <w:types>
          <w:type w:val="bbPlcHdr"/>
        </w:types>
        <w:behaviors>
          <w:behavior w:val="content"/>
        </w:behaviors>
        <w:guid w:val="{82227494-67E6-4E9B-A48A-4D0CAE5F9189}"/>
      </w:docPartPr>
      <w:docPartBody>
        <w:p w:rsidR="00732180" w:rsidP="00555DE2" w:rsidRDefault="00555DE2">
          <w:pPr>
            <w:pStyle w:val="16F8C2B4A96645C0977F55954982C6F5"/>
          </w:pPr>
          <w:r w:rsidRPr="00DA1F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E2"/>
    <w:rsid w:val="00042239"/>
    <w:rsid w:val="001D6E90"/>
    <w:rsid w:val="003A6795"/>
    <w:rsid w:val="00555DE2"/>
    <w:rsid w:val="005A67D0"/>
    <w:rsid w:val="005F7DEE"/>
    <w:rsid w:val="006A3A3F"/>
    <w:rsid w:val="00732180"/>
    <w:rsid w:val="00831484"/>
    <w:rsid w:val="009A03D1"/>
    <w:rsid w:val="009E01F9"/>
    <w:rsid w:val="00A20A86"/>
    <w:rsid w:val="00A7066C"/>
    <w:rsid w:val="00A92A2A"/>
    <w:rsid w:val="00B51098"/>
    <w:rsid w:val="00C26D5D"/>
    <w:rsid w:val="00C73410"/>
    <w:rsid w:val="00C924CD"/>
    <w:rsid w:val="00DD7BA8"/>
    <w:rsid w:val="00E72933"/>
    <w:rsid w:val="00EF6962"/>
    <w:rsid w:val="00F210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7D0"/>
    <w:rPr>
      <w:color w:val="808080"/>
    </w:rPr>
  </w:style>
  <w:style w:type="paragraph" w:customStyle="1" w:styleId="EEFF4138E9E3483B9FAE462F30A96AF8">
    <w:name w:val="EEFF4138E9E3483B9FAE462F30A96AF8"/>
    <w:rsid w:val="00555DE2"/>
  </w:style>
  <w:style w:type="paragraph" w:customStyle="1" w:styleId="16F8C2B4A96645C0977F55954982C6F5">
    <w:name w:val="16F8C2B4A96645C0977F55954982C6F5"/>
    <w:rsid w:val="00555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721FF69DB634F973843A9DCE4EA0F" ma:contentTypeVersion="17" ma:contentTypeDescription="Create a new document." ma:contentTypeScope="" ma:versionID="1be5ce99b4896779f9f690ac1fc5d531">
  <xsd:schema xmlns:xsd="http://www.w3.org/2001/XMLSchema" xmlns:xs="http://www.w3.org/2001/XMLSchema" xmlns:p="http://schemas.microsoft.com/office/2006/metadata/properties" xmlns:ns2="b3bc8a56-daae-4ef6-81d0-3aa2c0bf81e8" xmlns:ns3="582bd621-5739-4fbf-8eef-366d6049cbe6" targetNamespace="http://schemas.microsoft.com/office/2006/metadata/properties" ma:root="true" ma:fieldsID="239f2c915c26525ef378153676370324" ns2:_="" ns3:_="">
    <xsd:import namespace="b3bc8a56-daae-4ef6-81d0-3aa2c0bf81e8"/>
    <xsd:import namespace="582bd621-5739-4fbf-8eef-366d6049c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8a56-daae-4ef6-81d0-3aa2c0bf8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bd621-5739-4fbf-8eef-366d6049c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1568c2-ce36-4cdf-86dd-b8e4fd8438e2}" ma:internalName="TaxCatchAll" ma:showField="CatchAllData" ma:web="582bd621-5739-4fbf-8eef-366d6049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82bd621-5739-4fbf-8eef-366d6049cbe6" xsi:nil="true"/>
    <lcf76f155ced4ddcb4097134ff3c332f xmlns="b3bc8a56-daae-4ef6-81d0-3aa2c0bf81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5890B3-FD16-4D9F-A0AE-E0AF409B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8a56-daae-4ef6-81d0-3aa2c0bf81e8"/>
    <ds:schemaRef ds:uri="582bd621-5739-4fbf-8eef-366d604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66961-0111-4584-A2AB-190075CDEADC}">
  <ds:schemaRefs>
    <ds:schemaRef ds:uri="http://schemas.microsoft.com/sharepoint/v3/contenttype/forms"/>
  </ds:schemaRefs>
</ds:datastoreItem>
</file>

<file path=customXml/itemProps3.xml><?xml version="1.0" encoding="utf-8"?>
<ds:datastoreItem xmlns:ds="http://schemas.openxmlformats.org/officeDocument/2006/customXml" ds:itemID="{EFF3B94F-A39A-4A75-AF62-AC779969093F}">
  <ds:schemaRefs>
    <ds:schemaRef ds:uri="http://schemas.openxmlformats.org/officeDocument/2006/bibliography"/>
  </ds:schemaRefs>
</ds:datastoreItem>
</file>

<file path=customXml/itemProps4.xml><?xml version="1.0" encoding="utf-8"?>
<ds:datastoreItem xmlns:ds="http://schemas.openxmlformats.org/officeDocument/2006/customXml" ds:itemID="{9C9A2C7F-353A-43E0-BF98-D6A8D62FFB77}">
  <ds:schemaRefs>
    <ds:schemaRef ds:uri="http://purl.org/dc/elements/1.1/"/>
    <ds:schemaRef ds:uri="http://www.w3.org/XML/1998/namespace"/>
    <ds:schemaRef ds:uri="b3bc8a56-daae-4ef6-81d0-3aa2c0bf81e8"/>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582bd621-5739-4fbf-8eef-366d6049cbe6"/>
    <ds:schemaRef ds:uri="http://purl.org/dc/dcmitype/"/>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Midlothian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NES Equality, Diversity and Inclusion strategy 2025-2029</dc:title>
  <dc:subject/>
  <dc:creator>Caroline Shilton</dc:creator>
  <keywords/>
  <dc:description/>
  <lastModifiedBy>Julia MacKenzie</lastModifiedBy>
  <revision>5</revision>
  <lastPrinted>2024-01-22T22:34:00.0000000Z</lastPrinted>
  <dcterms:created xsi:type="dcterms:W3CDTF">2025-03-18T12:13:00.0000000Z</dcterms:created>
  <dcterms:modified xsi:type="dcterms:W3CDTF">2025-04-09T10:43:16.8399709Z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0x01010076B721FF69DB634F973843A9DCE4EA0F</vt:lpwstr>
  </property>
  <property fmtid="{D5CDD505-2E9C-101B-9397-08002B2CF9AE}" pid="4" name="_dlc_DocIdItemGuid">
    <vt:lpwstr>c7b01b30-a053-441d-b4c7-e0005d5932a8</vt:lpwstr>
  </property>
  <property fmtid="{D5CDD505-2E9C-101B-9397-08002B2CF9AE}" pid="5" name="MediaServiceImageTags">
    <vt:lpwstr/>
  </property>
</Properties>
</file>