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B75AD4" w14:paraId="7E7EC99B" w14:textId="77777777" w:rsidTr="00B75AD4">
        <w:tc>
          <w:tcPr>
            <w:tcW w:w="1129" w:type="dxa"/>
          </w:tcPr>
          <w:p w14:paraId="0253A8A7" w14:textId="02F8D84E" w:rsidR="00B75AD4" w:rsidRDefault="00B75AD4">
            <w:r>
              <w:t>Poster No</w:t>
            </w:r>
          </w:p>
        </w:tc>
        <w:tc>
          <w:tcPr>
            <w:tcW w:w="7887" w:type="dxa"/>
          </w:tcPr>
          <w:p w14:paraId="5E79B76D" w14:textId="4A00B2C8" w:rsidR="00B75AD4" w:rsidRDefault="00B75AD4">
            <w:r>
              <w:t>Poster Title</w:t>
            </w:r>
          </w:p>
        </w:tc>
      </w:tr>
      <w:tr w:rsidR="00B75AD4" w14:paraId="18944072" w14:textId="77777777" w:rsidTr="00B75AD4">
        <w:tc>
          <w:tcPr>
            <w:tcW w:w="1129" w:type="dxa"/>
          </w:tcPr>
          <w:p w14:paraId="61093D90" w14:textId="531FAA80" w:rsidR="00B75AD4" w:rsidRDefault="00087ABB">
            <w:r>
              <w:t>1.</w:t>
            </w:r>
          </w:p>
        </w:tc>
        <w:tc>
          <w:tcPr>
            <w:tcW w:w="7887" w:type="dxa"/>
          </w:tcPr>
          <w:p w14:paraId="3A8B99B3" w14:textId="4B609422" w:rsidR="00B75AD4" w:rsidRDefault="00087ABB">
            <w:proofErr w:type="spellStart"/>
            <w:r w:rsidRPr="00087ABB">
              <w:t>FAST-forwarding</w:t>
            </w:r>
            <w:proofErr w:type="spellEnd"/>
            <w:r w:rsidRPr="00087ABB">
              <w:t xml:space="preserve"> stroke recognition: Delivering a national education project for patient-facing staff across Scotland</w:t>
            </w:r>
          </w:p>
        </w:tc>
      </w:tr>
      <w:tr w:rsidR="00B75AD4" w14:paraId="17D80116" w14:textId="77777777" w:rsidTr="00B75AD4">
        <w:tc>
          <w:tcPr>
            <w:tcW w:w="1129" w:type="dxa"/>
          </w:tcPr>
          <w:p w14:paraId="0A7915C8" w14:textId="33E33F67" w:rsidR="00B75AD4" w:rsidRDefault="00087ABB">
            <w:r>
              <w:t>2.</w:t>
            </w:r>
          </w:p>
        </w:tc>
        <w:tc>
          <w:tcPr>
            <w:tcW w:w="7887" w:type="dxa"/>
          </w:tcPr>
          <w:p w14:paraId="62454E41" w14:textId="3E573908" w:rsidR="00B75AD4" w:rsidRDefault="00256DF9">
            <w:r w:rsidRPr="00256DF9">
              <w:t>‘Dragon’s Den’: Gamifying Handover Skills Teaching</w:t>
            </w:r>
          </w:p>
        </w:tc>
      </w:tr>
      <w:tr w:rsidR="00B75AD4" w14:paraId="059D93FF" w14:textId="77777777" w:rsidTr="00B75AD4">
        <w:tc>
          <w:tcPr>
            <w:tcW w:w="1129" w:type="dxa"/>
          </w:tcPr>
          <w:p w14:paraId="54AE6AEE" w14:textId="022EE58B" w:rsidR="00B75AD4" w:rsidRDefault="00256DF9">
            <w:r>
              <w:t xml:space="preserve">3. </w:t>
            </w:r>
          </w:p>
        </w:tc>
        <w:tc>
          <w:tcPr>
            <w:tcW w:w="7887" w:type="dxa"/>
          </w:tcPr>
          <w:p w14:paraId="4249004E" w14:textId="1F47F3D1" w:rsidR="00B75AD4" w:rsidRDefault="00256DF9">
            <w:r w:rsidRPr="00256DF9">
              <w:t>4 pillars of practice approach to Practice-based Learning Orthotics NHSGG&amp;C</w:t>
            </w:r>
          </w:p>
        </w:tc>
      </w:tr>
      <w:tr w:rsidR="00B75AD4" w14:paraId="3558210B" w14:textId="77777777" w:rsidTr="00B75AD4">
        <w:tc>
          <w:tcPr>
            <w:tcW w:w="1129" w:type="dxa"/>
          </w:tcPr>
          <w:p w14:paraId="09434115" w14:textId="4D305830" w:rsidR="00B75AD4" w:rsidRDefault="00256DF9">
            <w:r>
              <w:t xml:space="preserve">4. </w:t>
            </w:r>
          </w:p>
        </w:tc>
        <w:tc>
          <w:tcPr>
            <w:tcW w:w="7887" w:type="dxa"/>
          </w:tcPr>
          <w:p w14:paraId="742472E1" w14:textId="4FB24BA4" w:rsidR="00B75AD4" w:rsidRDefault="002908FE">
            <w:r w:rsidRPr="002908FE">
              <w:t>A Quality Improvement Approach to Improving Dental Registration Rates for 0–2-year-old Children; A survey for New and Expectant Parents</w:t>
            </w:r>
          </w:p>
        </w:tc>
      </w:tr>
      <w:tr w:rsidR="00B75AD4" w14:paraId="47BFD4C4" w14:textId="77777777" w:rsidTr="00B75AD4">
        <w:tc>
          <w:tcPr>
            <w:tcW w:w="1129" w:type="dxa"/>
          </w:tcPr>
          <w:p w14:paraId="10F86DDA" w14:textId="6707949E" w:rsidR="00B75AD4" w:rsidRDefault="002908FE">
            <w:r>
              <w:t xml:space="preserve">5. </w:t>
            </w:r>
          </w:p>
        </w:tc>
        <w:tc>
          <w:tcPr>
            <w:tcW w:w="7887" w:type="dxa"/>
          </w:tcPr>
          <w:p w14:paraId="259B0948" w14:textId="7EDF078E" w:rsidR="00B75AD4" w:rsidRDefault="000F6803">
            <w:r w:rsidRPr="000F6803">
              <w:t>A Survey to Explore Academic General Practitioner Educators’ Job Embeddedness</w:t>
            </w:r>
          </w:p>
        </w:tc>
      </w:tr>
      <w:tr w:rsidR="00B75AD4" w14:paraId="2EA469D6" w14:textId="77777777" w:rsidTr="00B75AD4">
        <w:tc>
          <w:tcPr>
            <w:tcW w:w="1129" w:type="dxa"/>
          </w:tcPr>
          <w:p w14:paraId="2552333A" w14:textId="3C212CE4" w:rsidR="00B75AD4" w:rsidRDefault="000F6803">
            <w:r>
              <w:t xml:space="preserve">6. </w:t>
            </w:r>
          </w:p>
        </w:tc>
        <w:tc>
          <w:tcPr>
            <w:tcW w:w="7887" w:type="dxa"/>
          </w:tcPr>
          <w:p w14:paraId="5D84119C" w14:textId="3659DD85" w:rsidR="00B75AD4" w:rsidRDefault="0061230A">
            <w:r w:rsidRPr="0061230A">
              <w:t>A collaborative approach to reducing stress and distress for people living with dementia</w:t>
            </w:r>
          </w:p>
        </w:tc>
      </w:tr>
      <w:tr w:rsidR="00B75AD4" w14:paraId="0B784F73" w14:textId="77777777" w:rsidTr="00B75AD4">
        <w:tc>
          <w:tcPr>
            <w:tcW w:w="1129" w:type="dxa"/>
          </w:tcPr>
          <w:p w14:paraId="747CFA40" w14:textId="656C5694" w:rsidR="00B75AD4" w:rsidRDefault="0061230A">
            <w:r>
              <w:t xml:space="preserve">7. </w:t>
            </w:r>
          </w:p>
        </w:tc>
        <w:tc>
          <w:tcPr>
            <w:tcW w:w="7887" w:type="dxa"/>
          </w:tcPr>
          <w:p w14:paraId="79995C56" w14:textId="0D667404" w:rsidR="00B75AD4" w:rsidRDefault="0061230A">
            <w:r w:rsidRPr="0061230A">
              <w:t>A quartet card activity to engage pharmacy students with Sustainable Development Goals and inclusive service design</w:t>
            </w:r>
          </w:p>
        </w:tc>
      </w:tr>
      <w:tr w:rsidR="00B75AD4" w14:paraId="4ED442B7" w14:textId="77777777" w:rsidTr="00B75AD4">
        <w:tc>
          <w:tcPr>
            <w:tcW w:w="1129" w:type="dxa"/>
          </w:tcPr>
          <w:p w14:paraId="218C9A2A" w14:textId="440481B4" w:rsidR="00B75AD4" w:rsidRDefault="0061230A">
            <w:r>
              <w:t>8.</w:t>
            </w:r>
          </w:p>
        </w:tc>
        <w:tc>
          <w:tcPr>
            <w:tcW w:w="7887" w:type="dxa"/>
          </w:tcPr>
          <w:p w14:paraId="2A02F741" w14:textId="76D424FE" w:rsidR="00B75AD4" w:rsidRDefault="000D6108">
            <w:r w:rsidRPr="000D6108">
              <w:t>A Scoping Review on Medical Students’ International Migration: Trends, Determinants, and Implications for Global Health Workforce Planning</w:t>
            </w:r>
          </w:p>
        </w:tc>
      </w:tr>
      <w:tr w:rsidR="00B75AD4" w14:paraId="71BFAD48" w14:textId="77777777" w:rsidTr="00B75AD4">
        <w:tc>
          <w:tcPr>
            <w:tcW w:w="1129" w:type="dxa"/>
          </w:tcPr>
          <w:p w14:paraId="401058F9" w14:textId="5852AC84" w:rsidR="00B75AD4" w:rsidRDefault="000D6108">
            <w:r>
              <w:t>9.</w:t>
            </w:r>
          </w:p>
        </w:tc>
        <w:tc>
          <w:tcPr>
            <w:tcW w:w="7887" w:type="dxa"/>
          </w:tcPr>
          <w:p w14:paraId="4E3210EA" w14:textId="531B5F71" w:rsidR="00B75AD4" w:rsidRDefault="00EA0157">
            <w:r w:rsidRPr="00EA0157">
              <w:t>Adopting a Once for Morse in Scotland approach to introducing Digital Child Health Programme review forms for use in Health Visiting, Family Nursing and School Nursing in Scotland</w:t>
            </w:r>
          </w:p>
        </w:tc>
      </w:tr>
      <w:tr w:rsidR="00B75AD4" w14:paraId="30CE9502" w14:textId="77777777" w:rsidTr="00B75AD4">
        <w:tc>
          <w:tcPr>
            <w:tcW w:w="1129" w:type="dxa"/>
          </w:tcPr>
          <w:p w14:paraId="61679FE9" w14:textId="56B89FD7" w:rsidR="00B75AD4" w:rsidRDefault="00EA0157">
            <w:r>
              <w:t xml:space="preserve">10. </w:t>
            </w:r>
          </w:p>
        </w:tc>
        <w:tc>
          <w:tcPr>
            <w:tcW w:w="7887" w:type="dxa"/>
          </w:tcPr>
          <w:p w14:paraId="5F6E981E" w14:textId="3A2585BE" w:rsidR="00B75AD4" w:rsidRDefault="007763D8">
            <w:r w:rsidRPr="007763D8">
              <w:t>Advancing Practice Through Investment: The Long-Term Impact of the NHSGGC AHP Education Fund on Workforce Capability and Service Transformation</w:t>
            </w:r>
          </w:p>
        </w:tc>
      </w:tr>
      <w:tr w:rsidR="00B75AD4" w14:paraId="0F0E92DB" w14:textId="77777777" w:rsidTr="00B75AD4">
        <w:tc>
          <w:tcPr>
            <w:tcW w:w="1129" w:type="dxa"/>
          </w:tcPr>
          <w:p w14:paraId="00374CF7" w14:textId="5162B4D5" w:rsidR="00B75AD4" w:rsidRDefault="007763D8">
            <w:r>
              <w:t xml:space="preserve">11. </w:t>
            </w:r>
          </w:p>
        </w:tc>
        <w:tc>
          <w:tcPr>
            <w:tcW w:w="7887" w:type="dxa"/>
          </w:tcPr>
          <w:p w14:paraId="64904E09" w14:textId="25F64636" w:rsidR="00B75AD4" w:rsidRDefault="00FA5817">
            <w:r w:rsidRPr="00FA5817">
              <w:t>Advancing the UK pharmacy workforce: the Design of UK’s First pharmacy-related degree qualification for Pharmacy Technicians</w:t>
            </w:r>
          </w:p>
        </w:tc>
      </w:tr>
      <w:tr w:rsidR="00B75AD4" w14:paraId="3037EE84" w14:textId="77777777" w:rsidTr="00B75AD4">
        <w:tc>
          <w:tcPr>
            <w:tcW w:w="1129" w:type="dxa"/>
          </w:tcPr>
          <w:p w14:paraId="3D24866B" w14:textId="38525405" w:rsidR="00B75AD4" w:rsidRDefault="00FA5817">
            <w:r>
              <w:t xml:space="preserve">12. </w:t>
            </w:r>
          </w:p>
        </w:tc>
        <w:tc>
          <w:tcPr>
            <w:tcW w:w="7887" w:type="dxa"/>
          </w:tcPr>
          <w:p w14:paraId="3D458CD0" w14:textId="62FD1586" w:rsidR="00B75AD4" w:rsidRDefault="00E708FF">
            <w:r w:rsidRPr="00E708FF">
              <w:t>An Innovative Escape Room Approach to Teach Infection Control to MBChB (</w:t>
            </w:r>
            <w:proofErr w:type="spellStart"/>
            <w:r w:rsidRPr="00E708FF">
              <w:t>ScotCom</w:t>
            </w:r>
            <w:proofErr w:type="spellEnd"/>
            <w:r w:rsidRPr="00E708FF">
              <w:t>) Medical Students</w:t>
            </w:r>
          </w:p>
        </w:tc>
      </w:tr>
      <w:tr w:rsidR="00B75AD4" w14:paraId="4C6CEE18" w14:textId="77777777" w:rsidTr="00B75AD4">
        <w:tc>
          <w:tcPr>
            <w:tcW w:w="1129" w:type="dxa"/>
          </w:tcPr>
          <w:p w14:paraId="6CC60775" w14:textId="3D54F897" w:rsidR="00B75AD4" w:rsidRDefault="00E708FF">
            <w:r>
              <w:t xml:space="preserve">13. </w:t>
            </w:r>
          </w:p>
        </w:tc>
        <w:tc>
          <w:tcPr>
            <w:tcW w:w="7887" w:type="dxa"/>
          </w:tcPr>
          <w:p w14:paraId="0418F49D" w14:textId="786DAB1A" w:rsidR="00B75AD4" w:rsidRDefault="006B68F0">
            <w:r w:rsidRPr="006B68F0">
              <w:t>An evaluation of simulation to prepare pharmacy students for the provision of advanced services in community pharmacy</w:t>
            </w:r>
          </w:p>
        </w:tc>
      </w:tr>
      <w:tr w:rsidR="00B75AD4" w14:paraId="1A1E1656" w14:textId="77777777" w:rsidTr="00B75AD4">
        <w:tc>
          <w:tcPr>
            <w:tcW w:w="1129" w:type="dxa"/>
          </w:tcPr>
          <w:p w14:paraId="09F6FE5E" w14:textId="795045DF" w:rsidR="00B75AD4" w:rsidRDefault="006B68F0">
            <w:r>
              <w:t xml:space="preserve">14. </w:t>
            </w:r>
          </w:p>
        </w:tc>
        <w:tc>
          <w:tcPr>
            <w:tcW w:w="7887" w:type="dxa"/>
          </w:tcPr>
          <w:p w14:paraId="638901FC" w14:textId="63C9509E" w:rsidR="00B75AD4" w:rsidRDefault="00433037">
            <w:r w:rsidRPr="00433037">
              <w:t>Are we measuring treatment success the same way? Patient-orthodontist discordance in treatment completion thresholds</w:t>
            </w:r>
          </w:p>
        </w:tc>
      </w:tr>
      <w:tr w:rsidR="00B75AD4" w14:paraId="162A532B" w14:textId="77777777" w:rsidTr="00B75AD4">
        <w:tc>
          <w:tcPr>
            <w:tcW w:w="1129" w:type="dxa"/>
          </w:tcPr>
          <w:p w14:paraId="0F4BA967" w14:textId="35495FE7" w:rsidR="00B75AD4" w:rsidRDefault="00433037">
            <w:r>
              <w:t xml:space="preserve">15. </w:t>
            </w:r>
          </w:p>
        </w:tc>
        <w:tc>
          <w:tcPr>
            <w:tcW w:w="7887" w:type="dxa"/>
          </w:tcPr>
          <w:p w14:paraId="64AE84D2" w14:textId="68AD5648" w:rsidR="00B75AD4" w:rsidRDefault="004342DC">
            <w:r w:rsidRPr="004342DC">
              <w:t>Beyond the Classroom: What pharmacy students learn from experiential placements in hospice care</w:t>
            </w:r>
          </w:p>
        </w:tc>
      </w:tr>
      <w:tr w:rsidR="00B75AD4" w14:paraId="62DBE599" w14:textId="77777777" w:rsidTr="00B75AD4">
        <w:tc>
          <w:tcPr>
            <w:tcW w:w="1129" w:type="dxa"/>
          </w:tcPr>
          <w:p w14:paraId="70C55B28" w14:textId="178065BE" w:rsidR="00B75AD4" w:rsidRDefault="00E109AA">
            <w:r>
              <w:t xml:space="preserve">16. </w:t>
            </w:r>
          </w:p>
        </w:tc>
        <w:tc>
          <w:tcPr>
            <w:tcW w:w="7887" w:type="dxa"/>
          </w:tcPr>
          <w:p w14:paraId="5E46F2C2" w14:textId="6AE9AF55" w:rsidR="00B75AD4" w:rsidRDefault="00E109AA">
            <w:r w:rsidRPr="00E109AA">
              <w:t>Boosting health behaviour change skills among staff in Cardiac Rehabilitation - implementation of the MAP of Behaviour Change training</w:t>
            </w:r>
          </w:p>
        </w:tc>
      </w:tr>
      <w:tr w:rsidR="00B75AD4" w14:paraId="157A9C8D" w14:textId="77777777" w:rsidTr="00B75AD4">
        <w:tc>
          <w:tcPr>
            <w:tcW w:w="1129" w:type="dxa"/>
          </w:tcPr>
          <w:p w14:paraId="290418B8" w14:textId="156F69E7" w:rsidR="00B75AD4" w:rsidRDefault="00B70B14">
            <w:r>
              <w:t>17.</w:t>
            </w:r>
          </w:p>
        </w:tc>
        <w:tc>
          <w:tcPr>
            <w:tcW w:w="7887" w:type="dxa"/>
          </w:tcPr>
          <w:p w14:paraId="1D35012B" w14:textId="69CD885E" w:rsidR="00B75AD4" w:rsidRDefault="00B70B14">
            <w:r w:rsidRPr="00B70B14">
              <w:t>Bridging the Gap: Collaborating to Transform Student Learning and Workforce Development in CAMHS NHS GGC</w:t>
            </w:r>
          </w:p>
        </w:tc>
      </w:tr>
      <w:tr w:rsidR="00B75AD4" w14:paraId="6A0AE5AA" w14:textId="77777777" w:rsidTr="00B75AD4">
        <w:tc>
          <w:tcPr>
            <w:tcW w:w="1129" w:type="dxa"/>
          </w:tcPr>
          <w:p w14:paraId="1BD47D1B" w14:textId="39F1A2BE" w:rsidR="00B75AD4" w:rsidRDefault="00DE6467">
            <w:r>
              <w:t xml:space="preserve">18. </w:t>
            </w:r>
          </w:p>
        </w:tc>
        <w:tc>
          <w:tcPr>
            <w:tcW w:w="7887" w:type="dxa"/>
          </w:tcPr>
          <w:p w14:paraId="41D02AE8" w14:textId="1A91EF6B" w:rsidR="00B75AD4" w:rsidRDefault="00DE6467">
            <w:r w:rsidRPr="00DE6467">
              <w:t>Building Bridges: Using simulation to teach transitions between primary and secondary care</w:t>
            </w:r>
          </w:p>
        </w:tc>
      </w:tr>
      <w:tr w:rsidR="00B75AD4" w14:paraId="09180337" w14:textId="77777777" w:rsidTr="00B75AD4">
        <w:tc>
          <w:tcPr>
            <w:tcW w:w="1129" w:type="dxa"/>
          </w:tcPr>
          <w:p w14:paraId="3F198D5D" w14:textId="142B6395" w:rsidR="00B75AD4" w:rsidRDefault="00A3434C">
            <w:r>
              <w:t>19.</w:t>
            </w:r>
          </w:p>
        </w:tc>
        <w:tc>
          <w:tcPr>
            <w:tcW w:w="7887" w:type="dxa"/>
          </w:tcPr>
          <w:p w14:paraId="5251041F" w14:textId="5C70B0BE" w:rsidR="00B75AD4" w:rsidRDefault="00A3434C">
            <w:r w:rsidRPr="00A3434C">
              <w:t>Building Careers Through Structure and Support: Evaluating the Allied Health Professions Careers Fellowship Scheme (Cohorts 1 to 7)</w:t>
            </w:r>
          </w:p>
        </w:tc>
      </w:tr>
      <w:tr w:rsidR="00B75AD4" w14:paraId="1516A6B5" w14:textId="77777777" w:rsidTr="00B75AD4">
        <w:tc>
          <w:tcPr>
            <w:tcW w:w="1129" w:type="dxa"/>
          </w:tcPr>
          <w:p w14:paraId="7940024F" w14:textId="6BB514E7" w:rsidR="00B75AD4" w:rsidRDefault="004050CA">
            <w:r>
              <w:t>20.</w:t>
            </w:r>
          </w:p>
        </w:tc>
        <w:tc>
          <w:tcPr>
            <w:tcW w:w="7887" w:type="dxa"/>
          </w:tcPr>
          <w:p w14:paraId="27A58CC8" w14:textId="0A3B67E3" w:rsidR="00B75AD4" w:rsidRDefault="005D2645">
            <w:r w:rsidRPr="005D2645">
              <w:t>Building Confidence Together: A Collaborative, System</w:t>
            </w:r>
            <w:r w:rsidRPr="005D2645">
              <w:noBreakHyphen/>
              <w:t>Wide Approach to Supporting Newly Qualified Nurses</w:t>
            </w:r>
          </w:p>
        </w:tc>
      </w:tr>
      <w:tr w:rsidR="00B75AD4" w14:paraId="679E46FE" w14:textId="77777777" w:rsidTr="00B75AD4">
        <w:tc>
          <w:tcPr>
            <w:tcW w:w="1129" w:type="dxa"/>
          </w:tcPr>
          <w:p w14:paraId="21061D43" w14:textId="0AAE3407" w:rsidR="00B75AD4" w:rsidRDefault="00EA3E89">
            <w:r>
              <w:t>21.</w:t>
            </w:r>
          </w:p>
        </w:tc>
        <w:tc>
          <w:tcPr>
            <w:tcW w:w="7887" w:type="dxa"/>
          </w:tcPr>
          <w:p w14:paraId="029D4CF7" w14:textId="2D052953" w:rsidR="00B75AD4" w:rsidRDefault="00EA3E89">
            <w:r w:rsidRPr="00EA3E89">
              <w:t>Can Music Enhance Attention and Concentration in Undergraduate Clinical Learners? A Narrative Review</w:t>
            </w:r>
          </w:p>
        </w:tc>
      </w:tr>
      <w:tr w:rsidR="00B75AD4" w14:paraId="07D0AAE3" w14:textId="77777777" w:rsidTr="00B75AD4">
        <w:tc>
          <w:tcPr>
            <w:tcW w:w="1129" w:type="dxa"/>
          </w:tcPr>
          <w:p w14:paraId="3E165F02" w14:textId="3842BBEF" w:rsidR="00B75AD4" w:rsidRDefault="007461B3">
            <w:r>
              <w:t xml:space="preserve">22. </w:t>
            </w:r>
          </w:p>
        </w:tc>
        <w:tc>
          <w:tcPr>
            <w:tcW w:w="7887" w:type="dxa"/>
          </w:tcPr>
          <w:p w14:paraId="7B47AD4F" w14:textId="52391E27" w:rsidR="00B75AD4" w:rsidRDefault="007461B3">
            <w:proofErr w:type="spellStart"/>
            <w:r w:rsidRPr="007461B3">
              <w:t>Childsmile</w:t>
            </w:r>
            <w:proofErr w:type="spellEnd"/>
            <w:r w:rsidRPr="007461B3">
              <w:t xml:space="preserve"> Staff Training using Digital Technology</w:t>
            </w:r>
          </w:p>
        </w:tc>
      </w:tr>
      <w:tr w:rsidR="00B75AD4" w14:paraId="791925AC" w14:textId="77777777" w:rsidTr="00B75AD4">
        <w:tc>
          <w:tcPr>
            <w:tcW w:w="1129" w:type="dxa"/>
          </w:tcPr>
          <w:p w14:paraId="6B386B41" w14:textId="1575127F" w:rsidR="00B75AD4" w:rsidRDefault="002220EF">
            <w:r>
              <w:t>2</w:t>
            </w:r>
            <w:r w:rsidR="0019235F">
              <w:t>3</w:t>
            </w:r>
            <w:r>
              <w:t xml:space="preserve">. </w:t>
            </w:r>
          </w:p>
        </w:tc>
        <w:tc>
          <w:tcPr>
            <w:tcW w:w="7887" w:type="dxa"/>
          </w:tcPr>
          <w:p w14:paraId="6E777D91" w14:textId="7F6B8857" w:rsidR="00B75AD4" w:rsidRDefault="002220EF">
            <w:r w:rsidRPr="002220EF">
              <w:t>Co-designing healthy eating support for routine social prescribing practice</w:t>
            </w:r>
          </w:p>
        </w:tc>
      </w:tr>
      <w:tr w:rsidR="00B75AD4" w14:paraId="339685A0" w14:textId="77777777" w:rsidTr="00B75AD4">
        <w:tc>
          <w:tcPr>
            <w:tcW w:w="1129" w:type="dxa"/>
          </w:tcPr>
          <w:p w14:paraId="54C73D61" w14:textId="05E00D62" w:rsidR="00B75AD4" w:rsidRDefault="00C9763C">
            <w:r>
              <w:lastRenderedPageBreak/>
              <w:t xml:space="preserve">24. </w:t>
            </w:r>
          </w:p>
        </w:tc>
        <w:tc>
          <w:tcPr>
            <w:tcW w:w="7887" w:type="dxa"/>
          </w:tcPr>
          <w:p w14:paraId="7A8AA2DA" w14:textId="6A7FE605" w:rsidR="00B75AD4" w:rsidRDefault="00C9763C">
            <w:r w:rsidRPr="00C9763C">
              <w:t>Co-developing an education resource for recognising, reporting and responding to racism in nursing</w:t>
            </w:r>
          </w:p>
        </w:tc>
      </w:tr>
      <w:tr w:rsidR="00B75AD4" w14:paraId="11D94AFC" w14:textId="77777777" w:rsidTr="00B75AD4">
        <w:tc>
          <w:tcPr>
            <w:tcW w:w="1129" w:type="dxa"/>
          </w:tcPr>
          <w:p w14:paraId="30910B7D" w14:textId="090B2BD3" w:rsidR="00B75AD4" w:rsidRDefault="000672BC">
            <w:r>
              <w:t>25.</w:t>
            </w:r>
          </w:p>
        </w:tc>
        <w:tc>
          <w:tcPr>
            <w:tcW w:w="7887" w:type="dxa"/>
          </w:tcPr>
          <w:p w14:paraId="4772955F" w14:textId="7D1815CF" w:rsidR="00B75AD4" w:rsidRDefault="000672BC" w:rsidP="000672BC">
            <w:r w:rsidRPr="000672BC">
              <w:t>Collaborating for Change: Improving care from Psychiatrists in response to Lived Experience</w:t>
            </w:r>
          </w:p>
        </w:tc>
      </w:tr>
      <w:tr w:rsidR="00B75AD4" w14:paraId="19F1B57C" w14:textId="77777777" w:rsidTr="00B75AD4">
        <w:tc>
          <w:tcPr>
            <w:tcW w:w="1129" w:type="dxa"/>
          </w:tcPr>
          <w:p w14:paraId="581E677C" w14:textId="616FFC3E" w:rsidR="00B75AD4" w:rsidRDefault="008B0A3E">
            <w:r>
              <w:t>26.</w:t>
            </w:r>
          </w:p>
        </w:tc>
        <w:tc>
          <w:tcPr>
            <w:tcW w:w="7887" w:type="dxa"/>
          </w:tcPr>
          <w:p w14:paraId="2174D3E5" w14:textId="4729CC95" w:rsidR="00B75AD4" w:rsidRDefault="008B0A3E">
            <w:r w:rsidRPr="008B0A3E">
              <w:t>Compassionate Leaders of Tomorrow</w:t>
            </w:r>
            <w:r w:rsidRPr="008B0A3E">
              <w:rPr>
                <w:rFonts w:ascii="Arial" w:hAnsi="Arial" w:cs="Arial"/>
              </w:rPr>
              <w:t>​</w:t>
            </w:r>
            <w:r w:rsidRPr="008B0A3E">
              <w:t>: Embedding leadership into the Year 3 Healthcare Improvement SSC</w:t>
            </w:r>
            <w:r w:rsidRPr="008B0A3E">
              <w:rPr>
                <w:rFonts w:ascii="Arial" w:hAnsi="Arial" w:cs="Arial"/>
              </w:rPr>
              <w:t>​</w:t>
            </w:r>
          </w:p>
        </w:tc>
      </w:tr>
      <w:tr w:rsidR="00B75AD4" w14:paraId="58013880" w14:textId="77777777" w:rsidTr="00B75AD4">
        <w:tc>
          <w:tcPr>
            <w:tcW w:w="1129" w:type="dxa"/>
          </w:tcPr>
          <w:p w14:paraId="68CC1FD9" w14:textId="33497B7D" w:rsidR="00B75AD4" w:rsidRDefault="00A0722F">
            <w:r>
              <w:t>27.</w:t>
            </w:r>
          </w:p>
        </w:tc>
        <w:tc>
          <w:tcPr>
            <w:tcW w:w="7887" w:type="dxa"/>
          </w:tcPr>
          <w:p w14:paraId="79EEC4CF" w14:textId="16057371" w:rsidR="00B75AD4" w:rsidRDefault="00A0722F">
            <w:r w:rsidRPr="00A0722F">
              <w:t>Construction and refinement of 3D stents through interdisciplinary learning</w:t>
            </w:r>
          </w:p>
        </w:tc>
      </w:tr>
      <w:tr w:rsidR="00B75AD4" w14:paraId="6DA37A11" w14:textId="77777777" w:rsidTr="00B75AD4">
        <w:tc>
          <w:tcPr>
            <w:tcW w:w="1129" w:type="dxa"/>
          </w:tcPr>
          <w:p w14:paraId="41E177B8" w14:textId="6360C97A" w:rsidR="00B75AD4" w:rsidRDefault="00561154">
            <w:r>
              <w:t>28.</w:t>
            </w:r>
          </w:p>
        </w:tc>
        <w:tc>
          <w:tcPr>
            <w:tcW w:w="7887" w:type="dxa"/>
          </w:tcPr>
          <w:p w14:paraId="01BA92EF" w14:textId="7E91855C" w:rsidR="00B75AD4" w:rsidRDefault="00561154">
            <w:r w:rsidRPr="00561154">
              <w:t>Containing and controlling antimicrobial resistance: A knowledge and skills framework for health and social care in Scotland - Preventing infection and protecting antimicrobials</w:t>
            </w:r>
          </w:p>
        </w:tc>
      </w:tr>
      <w:tr w:rsidR="00B75AD4" w14:paraId="2FFAEC87" w14:textId="77777777" w:rsidTr="00B75AD4">
        <w:tc>
          <w:tcPr>
            <w:tcW w:w="1129" w:type="dxa"/>
          </w:tcPr>
          <w:p w14:paraId="338ED491" w14:textId="383D7862" w:rsidR="00B75AD4" w:rsidRDefault="003A4567">
            <w:r>
              <w:t>29.</w:t>
            </w:r>
          </w:p>
        </w:tc>
        <w:tc>
          <w:tcPr>
            <w:tcW w:w="7887" w:type="dxa"/>
          </w:tcPr>
          <w:p w14:paraId="097D88EF" w14:textId="56E8230C" w:rsidR="00B75AD4" w:rsidRDefault="003A4567">
            <w:r w:rsidRPr="003A4567">
              <w:t>Cowdenbeath Early Years Collaborative Hub: Building Brighter Futures Together</w:t>
            </w:r>
          </w:p>
        </w:tc>
      </w:tr>
      <w:tr w:rsidR="00B75AD4" w14:paraId="380BF1B7" w14:textId="77777777" w:rsidTr="00B75AD4">
        <w:tc>
          <w:tcPr>
            <w:tcW w:w="1129" w:type="dxa"/>
          </w:tcPr>
          <w:p w14:paraId="4850B742" w14:textId="20854B12" w:rsidR="00B75AD4" w:rsidRDefault="00420CBA">
            <w:r>
              <w:t>30.</w:t>
            </w:r>
          </w:p>
        </w:tc>
        <w:tc>
          <w:tcPr>
            <w:tcW w:w="7887" w:type="dxa"/>
          </w:tcPr>
          <w:p w14:paraId="5B932C00" w14:textId="7B92C846" w:rsidR="00B75AD4" w:rsidRDefault="00420CBA">
            <w:r w:rsidRPr="00420CBA">
              <w:t>Critical appraisal of portfolio evidence: a pre- and post- confidence survey incorporating physical participation</w:t>
            </w:r>
          </w:p>
        </w:tc>
      </w:tr>
      <w:tr w:rsidR="00B75AD4" w14:paraId="4C91EC3A" w14:textId="77777777" w:rsidTr="00B75AD4">
        <w:tc>
          <w:tcPr>
            <w:tcW w:w="1129" w:type="dxa"/>
          </w:tcPr>
          <w:p w14:paraId="3D44BAAB" w14:textId="7D3E8931" w:rsidR="00B75AD4" w:rsidRDefault="00814B41">
            <w:r>
              <w:t>31.</w:t>
            </w:r>
          </w:p>
        </w:tc>
        <w:tc>
          <w:tcPr>
            <w:tcW w:w="7887" w:type="dxa"/>
          </w:tcPr>
          <w:p w14:paraId="10BA0D03" w14:textId="0A077E6E" w:rsidR="00B75AD4" w:rsidRDefault="00814B41">
            <w:r w:rsidRPr="00814B41">
              <w:t xml:space="preserve">Curriculum Mapping Revisited: </w:t>
            </w:r>
            <w:r w:rsidRPr="00814B41">
              <w:rPr>
                <w:rFonts w:ascii="Arial" w:hAnsi="Arial" w:cs="Arial"/>
              </w:rPr>
              <w:t>​</w:t>
            </w:r>
            <w:r w:rsidRPr="00814B41">
              <w:t>Incorporating National Assessment and Standards</w:t>
            </w:r>
            <w:r w:rsidRPr="00814B41">
              <w:rPr>
                <w:rFonts w:ascii="Arial" w:hAnsi="Arial" w:cs="Arial"/>
              </w:rPr>
              <w:t>​</w:t>
            </w:r>
          </w:p>
        </w:tc>
      </w:tr>
      <w:tr w:rsidR="00B75AD4" w14:paraId="0993D3B4" w14:textId="77777777" w:rsidTr="00B75AD4">
        <w:tc>
          <w:tcPr>
            <w:tcW w:w="1129" w:type="dxa"/>
          </w:tcPr>
          <w:p w14:paraId="1520597F" w14:textId="615D8608" w:rsidR="00B75AD4" w:rsidRDefault="00F72BC9">
            <w:r>
              <w:t>32.</w:t>
            </w:r>
          </w:p>
        </w:tc>
        <w:tc>
          <w:tcPr>
            <w:tcW w:w="7887" w:type="dxa"/>
          </w:tcPr>
          <w:p w14:paraId="15160A3F" w14:textId="43B1DB16" w:rsidR="00B75AD4" w:rsidRDefault="00F72BC9">
            <w:r w:rsidRPr="00F72BC9">
              <w:t>Delivering for Population Health within Musculoskeletal Physiotherapy</w:t>
            </w:r>
          </w:p>
        </w:tc>
      </w:tr>
      <w:tr w:rsidR="00B75AD4" w14:paraId="1EBF8783" w14:textId="77777777" w:rsidTr="00B75AD4">
        <w:tc>
          <w:tcPr>
            <w:tcW w:w="1129" w:type="dxa"/>
          </w:tcPr>
          <w:p w14:paraId="072D5871" w14:textId="5DE540A0" w:rsidR="00B75AD4" w:rsidRDefault="00294EE8">
            <w:r>
              <w:t xml:space="preserve">33. </w:t>
            </w:r>
          </w:p>
        </w:tc>
        <w:tc>
          <w:tcPr>
            <w:tcW w:w="7887" w:type="dxa"/>
          </w:tcPr>
          <w:p w14:paraId="71A6956E" w14:textId="50B168F9" w:rsidR="00B75AD4" w:rsidRDefault="00294EE8">
            <w:r w:rsidRPr="00294EE8">
              <w:t>Dental student attitudes towards a serious game for promoting empathy for those with mental health conditions</w:t>
            </w:r>
          </w:p>
        </w:tc>
      </w:tr>
      <w:tr w:rsidR="00B75AD4" w14:paraId="47B8669A" w14:textId="77777777" w:rsidTr="00B75AD4">
        <w:tc>
          <w:tcPr>
            <w:tcW w:w="1129" w:type="dxa"/>
          </w:tcPr>
          <w:p w14:paraId="34BE6B75" w14:textId="38530D5D" w:rsidR="00B75AD4" w:rsidRDefault="00D76611">
            <w:r>
              <w:t xml:space="preserve">34. </w:t>
            </w:r>
          </w:p>
        </w:tc>
        <w:tc>
          <w:tcPr>
            <w:tcW w:w="7887" w:type="dxa"/>
          </w:tcPr>
          <w:p w14:paraId="082D2A32" w14:textId="54F34EC9" w:rsidR="00B75AD4" w:rsidRDefault="00E360FA">
            <w:r w:rsidRPr="00E360FA">
              <w:t>Developing Scotland’s Vaccination Workforce; A National Framework for Capability and Progression</w:t>
            </w:r>
          </w:p>
        </w:tc>
      </w:tr>
      <w:tr w:rsidR="00B75AD4" w14:paraId="196D1A86" w14:textId="77777777" w:rsidTr="00B75AD4">
        <w:tc>
          <w:tcPr>
            <w:tcW w:w="1129" w:type="dxa"/>
          </w:tcPr>
          <w:p w14:paraId="084502C2" w14:textId="357C6342" w:rsidR="00B75AD4" w:rsidRDefault="00A14D5B">
            <w:r>
              <w:t xml:space="preserve">35. </w:t>
            </w:r>
          </w:p>
        </w:tc>
        <w:tc>
          <w:tcPr>
            <w:tcW w:w="7887" w:type="dxa"/>
          </w:tcPr>
          <w:p w14:paraId="5A8773AA" w14:textId="41B95246" w:rsidR="00B75AD4" w:rsidRDefault="00A14D5B">
            <w:r w:rsidRPr="00A14D5B">
              <w:t>Developing a Scotland-wide HECTOR course, with a multi-disciplinary faculty that makes a difference to person-centred care of older adults affected by major trauma in Scotland</w:t>
            </w:r>
          </w:p>
        </w:tc>
      </w:tr>
      <w:tr w:rsidR="00B75AD4" w14:paraId="26E4F863" w14:textId="77777777" w:rsidTr="00B75AD4">
        <w:tc>
          <w:tcPr>
            <w:tcW w:w="1129" w:type="dxa"/>
          </w:tcPr>
          <w:p w14:paraId="099F5163" w14:textId="3C154A78" w:rsidR="00B75AD4" w:rsidRDefault="002B44AC">
            <w:r>
              <w:t>36.</w:t>
            </w:r>
          </w:p>
        </w:tc>
        <w:tc>
          <w:tcPr>
            <w:tcW w:w="7887" w:type="dxa"/>
          </w:tcPr>
          <w:p w14:paraId="4001FA1D" w14:textId="5237E04D" w:rsidR="00B75AD4" w:rsidRDefault="002B44AC">
            <w:r w:rsidRPr="002B44AC">
              <w:t>Developing an Interprofessional Education Framework for NMAHP Advanced Frailty Practitioners in NHSGGC</w:t>
            </w:r>
          </w:p>
        </w:tc>
      </w:tr>
      <w:tr w:rsidR="00B75AD4" w14:paraId="0F7F3109" w14:textId="77777777" w:rsidTr="00B75AD4">
        <w:tc>
          <w:tcPr>
            <w:tcW w:w="1129" w:type="dxa"/>
          </w:tcPr>
          <w:p w14:paraId="3919BD3D" w14:textId="1A4AC393" w:rsidR="00B75AD4" w:rsidRDefault="00DF29DF">
            <w:r>
              <w:t>37.</w:t>
            </w:r>
          </w:p>
        </w:tc>
        <w:tc>
          <w:tcPr>
            <w:tcW w:w="7887" w:type="dxa"/>
          </w:tcPr>
          <w:p w14:paraId="2B7DADBF" w14:textId="6A11B8D5" w:rsidR="00B75AD4" w:rsidRDefault="00DF29DF">
            <w:r w:rsidRPr="00DF29DF">
              <w:t>Developing future leaders: The Chief Resident Leadership Programme in Scotland</w:t>
            </w:r>
          </w:p>
        </w:tc>
      </w:tr>
      <w:tr w:rsidR="00B75AD4" w14:paraId="64A65CE8" w14:textId="77777777" w:rsidTr="00B75AD4">
        <w:tc>
          <w:tcPr>
            <w:tcW w:w="1129" w:type="dxa"/>
          </w:tcPr>
          <w:p w14:paraId="1D88E609" w14:textId="1874B723" w:rsidR="00B75AD4" w:rsidRDefault="00802703">
            <w:r>
              <w:t>38.</w:t>
            </w:r>
          </w:p>
        </w:tc>
        <w:tc>
          <w:tcPr>
            <w:tcW w:w="7887" w:type="dxa"/>
          </w:tcPr>
          <w:p w14:paraId="27EDB0DA" w14:textId="09D27D6F" w:rsidR="00B75AD4" w:rsidRDefault="00802703">
            <w:r w:rsidRPr="00802703">
              <w:t>Development and Implementation of a Consultant Readiness Course for pre-CCT Anaesthesia Resident Doctors</w:t>
            </w:r>
          </w:p>
        </w:tc>
      </w:tr>
      <w:tr w:rsidR="00B75AD4" w14:paraId="154AAB7D" w14:textId="77777777" w:rsidTr="00B75AD4">
        <w:tc>
          <w:tcPr>
            <w:tcW w:w="1129" w:type="dxa"/>
          </w:tcPr>
          <w:p w14:paraId="5D471595" w14:textId="68C90B33" w:rsidR="00B75AD4" w:rsidRDefault="00E223EC">
            <w:r>
              <w:t>39.</w:t>
            </w:r>
          </w:p>
        </w:tc>
        <w:tc>
          <w:tcPr>
            <w:tcW w:w="7887" w:type="dxa"/>
          </w:tcPr>
          <w:p w14:paraId="0B13E526" w14:textId="64117EE1" w:rsidR="00B75AD4" w:rsidRDefault="00E223EC">
            <w:r w:rsidRPr="00E223EC">
              <w:t>Development of two research-informed online learning modules for social care workers and dental teams on ‘Drug use and oral health’</w:t>
            </w:r>
          </w:p>
        </w:tc>
      </w:tr>
      <w:tr w:rsidR="00B75AD4" w14:paraId="68BF1463" w14:textId="77777777" w:rsidTr="00B75AD4">
        <w:tc>
          <w:tcPr>
            <w:tcW w:w="1129" w:type="dxa"/>
          </w:tcPr>
          <w:p w14:paraId="6CA1953A" w14:textId="137AF365" w:rsidR="00B75AD4" w:rsidRDefault="00D546F3">
            <w:r>
              <w:t>40.</w:t>
            </w:r>
          </w:p>
        </w:tc>
        <w:tc>
          <w:tcPr>
            <w:tcW w:w="7887" w:type="dxa"/>
          </w:tcPr>
          <w:p w14:paraId="0DE6C277" w14:textId="52F08B6A" w:rsidR="00B75AD4" w:rsidRDefault="00D546F3">
            <w:r w:rsidRPr="00D546F3">
              <w:t>Digital Change in Rural Scotland: Workforce Readiness, Experience and Potential for Transformation</w:t>
            </w:r>
          </w:p>
        </w:tc>
      </w:tr>
      <w:tr w:rsidR="00B75AD4" w14:paraId="5D8EA0FD" w14:textId="77777777" w:rsidTr="00B75AD4">
        <w:tc>
          <w:tcPr>
            <w:tcW w:w="1129" w:type="dxa"/>
          </w:tcPr>
          <w:p w14:paraId="057E0CE9" w14:textId="0FC28426" w:rsidR="00B75AD4" w:rsidRDefault="00ED482F">
            <w:r>
              <w:t xml:space="preserve">41. </w:t>
            </w:r>
          </w:p>
        </w:tc>
        <w:tc>
          <w:tcPr>
            <w:tcW w:w="7887" w:type="dxa"/>
          </w:tcPr>
          <w:p w14:paraId="4FC1EC2F" w14:textId="64EDD106" w:rsidR="00B75AD4" w:rsidRDefault="00ED482F">
            <w:r w:rsidRPr="00ED482F">
              <w:t>Digital Clinical Decision Support to Drive Quality Improvement in Patients with Multiple Conditions</w:t>
            </w:r>
          </w:p>
        </w:tc>
      </w:tr>
      <w:tr w:rsidR="00B75AD4" w14:paraId="33D78060" w14:textId="77777777" w:rsidTr="00B75AD4">
        <w:tc>
          <w:tcPr>
            <w:tcW w:w="1129" w:type="dxa"/>
          </w:tcPr>
          <w:p w14:paraId="43C2E28D" w14:textId="4941D3E7" w:rsidR="00B75AD4" w:rsidRDefault="003F10A8">
            <w:r>
              <w:t>42.</w:t>
            </w:r>
          </w:p>
        </w:tc>
        <w:tc>
          <w:tcPr>
            <w:tcW w:w="7887" w:type="dxa"/>
          </w:tcPr>
          <w:p w14:paraId="267A107E" w14:textId="037636AD" w:rsidR="00B75AD4" w:rsidRDefault="003F10A8">
            <w:r w:rsidRPr="003F10A8">
              <w:t>Ear, Nose and Throat clinical skills for post-registration foundation pharmacists: a simulated introduction</w:t>
            </w:r>
          </w:p>
        </w:tc>
      </w:tr>
      <w:tr w:rsidR="00B75AD4" w14:paraId="3E259F54" w14:textId="77777777" w:rsidTr="00B75AD4">
        <w:tc>
          <w:tcPr>
            <w:tcW w:w="1129" w:type="dxa"/>
          </w:tcPr>
          <w:p w14:paraId="6D64AB1A" w14:textId="0CC30605" w:rsidR="00B75AD4" w:rsidRDefault="003125CF">
            <w:r>
              <w:t>43.</w:t>
            </w:r>
          </w:p>
        </w:tc>
        <w:tc>
          <w:tcPr>
            <w:tcW w:w="7887" w:type="dxa"/>
          </w:tcPr>
          <w:p w14:paraId="4A05088B" w14:textId="3BB93B61" w:rsidR="00B75AD4" w:rsidRDefault="003125CF">
            <w:r w:rsidRPr="003125CF">
              <w:t>Educational Gamification to Understand Future Care Planning</w:t>
            </w:r>
          </w:p>
        </w:tc>
      </w:tr>
      <w:tr w:rsidR="00B75AD4" w14:paraId="6703F39C" w14:textId="77777777" w:rsidTr="00B75AD4">
        <w:tc>
          <w:tcPr>
            <w:tcW w:w="1129" w:type="dxa"/>
          </w:tcPr>
          <w:p w14:paraId="445E2365" w14:textId="0794C4EB" w:rsidR="00B75AD4" w:rsidRDefault="0046322F">
            <w:r>
              <w:t>44.</w:t>
            </w:r>
          </w:p>
        </w:tc>
        <w:tc>
          <w:tcPr>
            <w:tcW w:w="7887" w:type="dxa"/>
          </w:tcPr>
          <w:p w14:paraId="6A80B746" w14:textId="7A8B837C" w:rsidR="00B75AD4" w:rsidRDefault="0046322F">
            <w:r w:rsidRPr="0046322F">
              <w:t>Embedding Frailty-Informed Occupational Therapy within Oncology Services: A Collaborative Workforce Model to Deliver System-Level Change</w:t>
            </w:r>
          </w:p>
        </w:tc>
      </w:tr>
      <w:tr w:rsidR="00B75AD4" w14:paraId="1C0CA92E" w14:textId="77777777" w:rsidTr="00B75AD4">
        <w:tc>
          <w:tcPr>
            <w:tcW w:w="1129" w:type="dxa"/>
          </w:tcPr>
          <w:p w14:paraId="1DA59931" w14:textId="70F51BC7" w:rsidR="00B75AD4" w:rsidRDefault="00EE2499">
            <w:r>
              <w:t>45.</w:t>
            </w:r>
          </w:p>
        </w:tc>
        <w:tc>
          <w:tcPr>
            <w:tcW w:w="7887" w:type="dxa"/>
          </w:tcPr>
          <w:p w14:paraId="74F2A764" w14:textId="554F8295" w:rsidR="00B75AD4" w:rsidRDefault="00EE2499" w:rsidP="0067236F">
            <w:r w:rsidRPr="00EE2499">
              <w:t>Embedding the Learning from Excellence (</w:t>
            </w:r>
            <w:proofErr w:type="spellStart"/>
            <w:r w:rsidRPr="00EE2499">
              <w:t>LfE</w:t>
            </w:r>
            <w:proofErr w:type="spellEnd"/>
            <w:r w:rsidRPr="00EE2499">
              <w:t>) Ethos in General Surgery at Ninewells Hospital</w:t>
            </w:r>
          </w:p>
        </w:tc>
      </w:tr>
      <w:tr w:rsidR="00B75AD4" w14:paraId="713C0F9B" w14:textId="77777777" w:rsidTr="00B75AD4">
        <w:tc>
          <w:tcPr>
            <w:tcW w:w="1129" w:type="dxa"/>
          </w:tcPr>
          <w:p w14:paraId="2CC31B4F" w14:textId="650049A5" w:rsidR="00B75AD4" w:rsidRDefault="00F12CC1">
            <w:r>
              <w:t>46.</w:t>
            </w:r>
          </w:p>
        </w:tc>
        <w:tc>
          <w:tcPr>
            <w:tcW w:w="7887" w:type="dxa"/>
          </w:tcPr>
          <w:p w14:paraId="53FB781F" w14:textId="2A04EE19" w:rsidR="00B75AD4" w:rsidRDefault="00F12CC1">
            <w:r w:rsidRPr="00F12CC1">
              <w:t>Empowering Junior Doctors as Educational Leaders for Peer-Led Surgical Skills Training</w:t>
            </w:r>
          </w:p>
        </w:tc>
      </w:tr>
      <w:tr w:rsidR="00B75AD4" w14:paraId="770A6A92" w14:textId="77777777" w:rsidTr="00B75AD4">
        <w:tc>
          <w:tcPr>
            <w:tcW w:w="1129" w:type="dxa"/>
          </w:tcPr>
          <w:p w14:paraId="282F9F0D" w14:textId="3714B7D3" w:rsidR="00B75AD4" w:rsidRDefault="00AC4B79">
            <w:r>
              <w:lastRenderedPageBreak/>
              <w:t>47.</w:t>
            </w:r>
          </w:p>
        </w:tc>
        <w:tc>
          <w:tcPr>
            <w:tcW w:w="7887" w:type="dxa"/>
          </w:tcPr>
          <w:p w14:paraId="45F5855F" w14:textId="6AFF28A4" w:rsidR="00B75AD4" w:rsidRDefault="00AC4B79">
            <w:r w:rsidRPr="00AC4B79">
              <w:t>Endless opportunities: Al co-creation of e-learning tools and targeted simulators</w:t>
            </w:r>
          </w:p>
        </w:tc>
      </w:tr>
      <w:tr w:rsidR="00B75AD4" w14:paraId="3F21E8F3" w14:textId="77777777" w:rsidTr="00B75AD4">
        <w:tc>
          <w:tcPr>
            <w:tcW w:w="1129" w:type="dxa"/>
          </w:tcPr>
          <w:p w14:paraId="65A753CE" w14:textId="2BB622E4" w:rsidR="00B75AD4" w:rsidRDefault="00017F51">
            <w:r>
              <w:t>48.</w:t>
            </w:r>
          </w:p>
        </w:tc>
        <w:tc>
          <w:tcPr>
            <w:tcW w:w="7887" w:type="dxa"/>
          </w:tcPr>
          <w:p w14:paraId="5F46EDE9" w14:textId="65293EB5" w:rsidR="00B75AD4" w:rsidRDefault="00017F51">
            <w:r w:rsidRPr="00017F51">
              <w:t>Enhancing Education for Homecare Staff Supporting Communication and Swallowing Needs</w:t>
            </w:r>
          </w:p>
        </w:tc>
      </w:tr>
      <w:tr w:rsidR="00B75AD4" w14:paraId="5CAF5E0B" w14:textId="77777777" w:rsidTr="00B75AD4">
        <w:tc>
          <w:tcPr>
            <w:tcW w:w="1129" w:type="dxa"/>
          </w:tcPr>
          <w:p w14:paraId="12F27BEF" w14:textId="03274D7A" w:rsidR="00B75AD4" w:rsidRDefault="00E54C7B">
            <w:r>
              <w:t>49.</w:t>
            </w:r>
          </w:p>
        </w:tc>
        <w:tc>
          <w:tcPr>
            <w:tcW w:w="7887" w:type="dxa"/>
          </w:tcPr>
          <w:p w14:paraId="7B894880" w14:textId="22C6AF43" w:rsidR="00B75AD4" w:rsidRDefault="00E54C7B">
            <w:r w:rsidRPr="00E54C7B">
              <w:t>Enhancing Experiential Learning for Pharmacy Students through simulated activities</w:t>
            </w:r>
          </w:p>
        </w:tc>
      </w:tr>
      <w:tr w:rsidR="00B75AD4" w14:paraId="392FAAE1" w14:textId="77777777" w:rsidTr="00B75AD4">
        <w:tc>
          <w:tcPr>
            <w:tcW w:w="1129" w:type="dxa"/>
          </w:tcPr>
          <w:p w14:paraId="4EB7BC76" w14:textId="2B9B194F" w:rsidR="00B75AD4" w:rsidRDefault="006F0925">
            <w:r>
              <w:t>50.</w:t>
            </w:r>
          </w:p>
        </w:tc>
        <w:tc>
          <w:tcPr>
            <w:tcW w:w="7887" w:type="dxa"/>
          </w:tcPr>
          <w:p w14:paraId="79C5ED5B" w14:textId="161F1635" w:rsidR="00B75AD4" w:rsidRDefault="006F0925">
            <w:r w:rsidRPr="006F0925">
              <w:t>Enhancing Inter-professional Learning Through Simulation-Based Education for Newly Qualified Allied Health Professionals in NHSGGC</w:t>
            </w:r>
          </w:p>
        </w:tc>
      </w:tr>
      <w:tr w:rsidR="00B75AD4" w14:paraId="7F86FBE7" w14:textId="77777777" w:rsidTr="00B75AD4">
        <w:tc>
          <w:tcPr>
            <w:tcW w:w="1129" w:type="dxa"/>
          </w:tcPr>
          <w:p w14:paraId="74BB4616" w14:textId="7D0ABF6D" w:rsidR="00B75AD4" w:rsidRDefault="00AF3E48">
            <w:r>
              <w:t>51.</w:t>
            </w:r>
          </w:p>
        </w:tc>
        <w:tc>
          <w:tcPr>
            <w:tcW w:w="7887" w:type="dxa"/>
          </w:tcPr>
          <w:p w14:paraId="4F7CBDB7" w14:textId="0BD1132F" w:rsidR="00B75AD4" w:rsidRDefault="00AF3E48">
            <w:r w:rsidRPr="00AF3E48">
              <w:t>Enhancing Student Engagement in Outpatient Clinics Through 'Clini-</w:t>
            </w:r>
            <w:proofErr w:type="spellStart"/>
            <w:r w:rsidRPr="00AF3E48">
              <w:t>Cex</w:t>
            </w:r>
            <w:proofErr w:type="spellEnd"/>
            <w:r w:rsidRPr="00AF3E48">
              <w:t>': An Active Observation Tool</w:t>
            </w:r>
          </w:p>
        </w:tc>
      </w:tr>
      <w:tr w:rsidR="00B75AD4" w14:paraId="01785A16" w14:textId="77777777" w:rsidTr="00B75AD4">
        <w:tc>
          <w:tcPr>
            <w:tcW w:w="1129" w:type="dxa"/>
          </w:tcPr>
          <w:p w14:paraId="787AD8BB" w14:textId="09601E4F" w:rsidR="00B75AD4" w:rsidRDefault="00D7046E">
            <w:r>
              <w:t>52.</w:t>
            </w:r>
          </w:p>
        </w:tc>
        <w:tc>
          <w:tcPr>
            <w:tcW w:w="7887" w:type="dxa"/>
          </w:tcPr>
          <w:p w14:paraId="1BD97C0A" w14:textId="36B83BBE" w:rsidR="00B75AD4" w:rsidRDefault="00D7046E">
            <w:r w:rsidRPr="00D7046E">
              <w:t>Enhancing Undergraduate Ophthalmology Teaching Through Virtual Reality: Integrating the Eyesi Direct Ophthalmoscope Simulator</w:t>
            </w:r>
          </w:p>
        </w:tc>
      </w:tr>
      <w:tr w:rsidR="00B75AD4" w14:paraId="46392BA4" w14:textId="77777777" w:rsidTr="00B75AD4">
        <w:tc>
          <w:tcPr>
            <w:tcW w:w="1129" w:type="dxa"/>
          </w:tcPr>
          <w:p w14:paraId="0124B84A" w14:textId="2EDA1E8B" w:rsidR="00B75AD4" w:rsidRDefault="0061246C">
            <w:r>
              <w:t>53.</w:t>
            </w:r>
          </w:p>
        </w:tc>
        <w:tc>
          <w:tcPr>
            <w:tcW w:w="7887" w:type="dxa"/>
          </w:tcPr>
          <w:p w14:paraId="78BEAE7F" w14:textId="4D6D717F" w:rsidR="00B75AD4" w:rsidRDefault="0061246C">
            <w:r w:rsidRPr="0061246C">
              <w:t>Enhancing person-led conversation for practitioners through simulation</w:t>
            </w:r>
          </w:p>
        </w:tc>
      </w:tr>
      <w:tr w:rsidR="00B75AD4" w14:paraId="53CCE31C" w14:textId="77777777" w:rsidTr="00B75AD4">
        <w:tc>
          <w:tcPr>
            <w:tcW w:w="1129" w:type="dxa"/>
          </w:tcPr>
          <w:p w14:paraId="1A4C1AA8" w14:textId="2311020C" w:rsidR="00B75AD4" w:rsidRDefault="00CE04B1">
            <w:r>
              <w:t>54.</w:t>
            </w:r>
          </w:p>
        </w:tc>
        <w:tc>
          <w:tcPr>
            <w:tcW w:w="7887" w:type="dxa"/>
          </w:tcPr>
          <w:p w14:paraId="74A75DF8" w14:textId="33C0143F" w:rsidR="00B75AD4" w:rsidRDefault="00CE04B1">
            <w:r w:rsidRPr="00CE04B1">
              <w:t>Enhancing student knowledge through specialist-led education. Student Nurse Forums: connecting students with specialist nurse knowledge</w:t>
            </w:r>
          </w:p>
        </w:tc>
      </w:tr>
      <w:tr w:rsidR="00B75AD4" w14:paraId="54C81A54" w14:textId="77777777" w:rsidTr="00B75AD4">
        <w:tc>
          <w:tcPr>
            <w:tcW w:w="1129" w:type="dxa"/>
          </w:tcPr>
          <w:p w14:paraId="7631984A" w14:textId="4FB81326" w:rsidR="00B75AD4" w:rsidRDefault="00D71D5E">
            <w:r>
              <w:t>55.</w:t>
            </w:r>
          </w:p>
        </w:tc>
        <w:tc>
          <w:tcPr>
            <w:tcW w:w="7887" w:type="dxa"/>
          </w:tcPr>
          <w:p w14:paraId="67AC3708" w14:textId="305C91C7" w:rsidR="00B75AD4" w:rsidRDefault="00D71D5E">
            <w:r w:rsidRPr="00D71D5E">
              <w:t>Ethnographic reflections in the Emergency Department: Transforming our understanding of how students navigate busy clinical attachments</w:t>
            </w:r>
          </w:p>
        </w:tc>
      </w:tr>
      <w:tr w:rsidR="00B75AD4" w14:paraId="4C7D4C9E" w14:textId="77777777" w:rsidTr="00B75AD4">
        <w:tc>
          <w:tcPr>
            <w:tcW w:w="1129" w:type="dxa"/>
          </w:tcPr>
          <w:p w14:paraId="1BA6DBFD" w14:textId="6569C137" w:rsidR="00B75AD4" w:rsidRDefault="005A6846">
            <w:r>
              <w:t>56.</w:t>
            </w:r>
          </w:p>
        </w:tc>
        <w:tc>
          <w:tcPr>
            <w:tcW w:w="7887" w:type="dxa"/>
          </w:tcPr>
          <w:p w14:paraId="6B5239B9" w14:textId="2C1ECE85" w:rsidR="00B75AD4" w:rsidRDefault="005A6846">
            <w:r w:rsidRPr="005A6846">
              <w:t>Evaluation of NHS Tayside Transition Programme for New Graduate Midwives (NGM) “early collaboration supported confidence in new roles”</w:t>
            </w:r>
          </w:p>
        </w:tc>
      </w:tr>
      <w:tr w:rsidR="00B75AD4" w14:paraId="6FFC205A" w14:textId="77777777" w:rsidTr="00B75AD4">
        <w:tc>
          <w:tcPr>
            <w:tcW w:w="1129" w:type="dxa"/>
          </w:tcPr>
          <w:p w14:paraId="7DF11E24" w14:textId="2706E99F" w:rsidR="00B75AD4" w:rsidRDefault="001D238C">
            <w:r>
              <w:t>57.</w:t>
            </w:r>
          </w:p>
        </w:tc>
        <w:tc>
          <w:tcPr>
            <w:tcW w:w="7887" w:type="dxa"/>
          </w:tcPr>
          <w:p w14:paraId="261E35A1" w14:textId="45EAA733" w:rsidR="00B75AD4" w:rsidRDefault="001D238C">
            <w:r w:rsidRPr="001D238C">
              <w:t>Evaluation of Pharmacy Apprenticeship Programmes across Primary and Secondary Care in NHS Lanarkshire</w:t>
            </w:r>
          </w:p>
        </w:tc>
      </w:tr>
      <w:tr w:rsidR="00B75AD4" w14:paraId="4764FAFC" w14:textId="77777777" w:rsidTr="00B75AD4">
        <w:tc>
          <w:tcPr>
            <w:tcW w:w="1129" w:type="dxa"/>
          </w:tcPr>
          <w:p w14:paraId="367205BF" w14:textId="65ED01F1" w:rsidR="00B75AD4" w:rsidRDefault="00C75F2D">
            <w:r>
              <w:t>58.</w:t>
            </w:r>
          </w:p>
        </w:tc>
        <w:tc>
          <w:tcPr>
            <w:tcW w:w="7887" w:type="dxa"/>
          </w:tcPr>
          <w:p w14:paraId="4F533D56" w14:textId="74CFBD6C" w:rsidR="00B75AD4" w:rsidRDefault="00C75F2D">
            <w:r w:rsidRPr="00C75F2D">
              <w:t>Experts in our Midst: Celebrating Global Expertise in NHS Tayside</w:t>
            </w:r>
          </w:p>
        </w:tc>
      </w:tr>
      <w:tr w:rsidR="00B75AD4" w14:paraId="46608A95" w14:textId="77777777" w:rsidTr="00B75AD4">
        <w:tc>
          <w:tcPr>
            <w:tcW w:w="1129" w:type="dxa"/>
          </w:tcPr>
          <w:p w14:paraId="07FD8139" w14:textId="3EE02480" w:rsidR="00B75AD4" w:rsidRDefault="00C222C9">
            <w:r>
              <w:t xml:space="preserve">59. </w:t>
            </w:r>
          </w:p>
        </w:tc>
        <w:tc>
          <w:tcPr>
            <w:tcW w:w="7887" w:type="dxa"/>
          </w:tcPr>
          <w:p w14:paraId="23531BDC" w14:textId="5198C9A3" w:rsidR="00B75AD4" w:rsidRDefault="00C222C9">
            <w:r w:rsidRPr="00C222C9">
              <w:t>Exploring the Use of Visual Thinking Strategies in Dental Education for Radiographic Assessment of Root Canal Obturation</w:t>
            </w:r>
          </w:p>
        </w:tc>
      </w:tr>
      <w:tr w:rsidR="00B75AD4" w14:paraId="0824FB65" w14:textId="77777777" w:rsidTr="00B75AD4">
        <w:tc>
          <w:tcPr>
            <w:tcW w:w="1129" w:type="dxa"/>
          </w:tcPr>
          <w:p w14:paraId="00B150CC" w14:textId="6BCD90F2" w:rsidR="00B75AD4" w:rsidRDefault="00180580">
            <w:r>
              <w:t>60.</w:t>
            </w:r>
          </w:p>
        </w:tc>
        <w:tc>
          <w:tcPr>
            <w:tcW w:w="7887" w:type="dxa"/>
          </w:tcPr>
          <w:p w14:paraId="2D754D58" w14:textId="21303B7A" w:rsidR="00B75AD4" w:rsidRDefault="00180580">
            <w:r w:rsidRPr="00180580">
              <w:t>Factors that influence pharmacists’ capabilities to utilise clinical skills in their day-to-day clinical practice in Scotland following completion of a clinical skills training programme</w:t>
            </w:r>
          </w:p>
        </w:tc>
      </w:tr>
      <w:tr w:rsidR="00B75AD4" w14:paraId="466A7BC9" w14:textId="77777777" w:rsidTr="00B75AD4">
        <w:tc>
          <w:tcPr>
            <w:tcW w:w="1129" w:type="dxa"/>
          </w:tcPr>
          <w:p w14:paraId="0DCD092E" w14:textId="0D7DEEC4" w:rsidR="00B75AD4" w:rsidRDefault="004302CE">
            <w:r>
              <w:t xml:space="preserve">61. </w:t>
            </w:r>
          </w:p>
        </w:tc>
        <w:tc>
          <w:tcPr>
            <w:tcW w:w="7887" w:type="dxa"/>
          </w:tcPr>
          <w:p w14:paraId="0DE5DD61" w14:textId="586ADE4E" w:rsidR="00B75AD4" w:rsidRDefault="00751E04">
            <w:r w:rsidRPr="00751E04">
              <w:t>Fast Pitches, Big Futures: A psychiatry careers day to strengthen the training pipeline</w:t>
            </w:r>
          </w:p>
        </w:tc>
      </w:tr>
      <w:tr w:rsidR="00B75AD4" w14:paraId="438CDD5F" w14:textId="77777777" w:rsidTr="00B75AD4">
        <w:tc>
          <w:tcPr>
            <w:tcW w:w="1129" w:type="dxa"/>
          </w:tcPr>
          <w:p w14:paraId="7E1BB049" w14:textId="324B0AD6" w:rsidR="00B75AD4" w:rsidRDefault="00C21A1F">
            <w:r>
              <w:t xml:space="preserve">62. </w:t>
            </w:r>
          </w:p>
        </w:tc>
        <w:tc>
          <w:tcPr>
            <w:tcW w:w="7887" w:type="dxa"/>
          </w:tcPr>
          <w:p w14:paraId="0746D603" w14:textId="2481D134" w:rsidR="00B75AD4" w:rsidRDefault="00130107">
            <w:r>
              <w:t>F</w:t>
            </w:r>
            <w:r w:rsidRPr="00130107">
              <w:t>easibility and Impact of a Pilot Preceptorship Programme for Pharmacists Working Towards the Advanced Career Stage: Barriers and Enablers</w:t>
            </w:r>
          </w:p>
        </w:tc>
      </w:tr>
      <w:tr w:rsidR="00B75AD4" w14:paraId="2D63E6F8" w14:textId="77777777" w:rsidTr="00B75AD4">
        <w:tc>
          <w:tcPr>
            <w:tcW w:w="1129" w:type="dxa"/>
          </w:tcPr>
          <w:p w14:paraId="0E156CC4" w14:textId="0C536AAB" w:rsidR="00B75AD4" w:rsidRDefault="002B5BC7">
            <w:r>
              <w:t xml:space="preserve">63. </w:t>
            </w:r>
          </w:p>
        </w:tc>
        <w:tc>
          <w:tcPr>
            <w:tcW w:w="7887" w:type="dxa"/>
          </w:tcPr>
          <w:p w14:paraId="66FA5A37" w14:textId="732B03C0" w:rsidR="00B75AD4" w:rsidRDefault="002B5BC7">
            <w:r w:rsidRPr="002B5BC7">
              <w:t>Feasibility of Using Shadow-Box Simulation to Develop Socio-Cognitive Skills</w:t>
            </w:r>
          </w:p>
        </w:tc>
      </w:tr>
      <w:tr w:rsidR="00B75AD4" w14:paraId="61D81BBA" w14:textId="77777777" w:rsidTr="00B75AD4">
        <w:tc>
          <w:tcPr>
            <w:tcW w:w="1129" w:type="dxa"/>
          </w:tcPr>
          <w:p w14:paraId="6CA07CA7" w14:textId="428E3A00" w:rsidR="00B75AD4" w:rsidRDefault="00FD34FE">
            <w:r>
              <w:t xml:space="preserve">64. </w:t>
            </w:r>
          </w:p>
        </w:tc>
        <w:tc>
          <w:tcPr>
            <w:tcW w:w="7887" w:type="dxa"/>
          </w:tcPr>
          <w:p w14:paraId="63DAF439" w14:textId="7ADEEA6E" w:rsidR="00B75AD4" w:rsidRDefault="00FD34FE">
            <w:r w:rsidRPr="00FD34FE">
              <w:t>Finding Wonder in the Emergency Department</w:t>
            </w:r>
          </w:p>
        </w:tc>
      </w:tr>
      <w:tr w:rsidR="00B75AD4" w14:paraId="6DC6FA3E" w14:textId="77777777" w:rsidTr="00B75AD4">
        <w:tc>
          <w:tcPr>
            <w:tcW w:w="1129" w:type="dxa"/>
          </w:tcPr>
          <w:p w14:paraId="3AAC936D" w14:textId="03BC159B" w:rsidR="00B75AD4" w:rsidRDefault="00644A68">
            <w:r>
              <w:t>65.</w:t>
            </w:r>
          </w:p>
        </w:tc>
        <w:tc>
          <w:tcPr>
            <w:tcW w:w="7887" w:type="dxa"/>
          </w:tcPr>
          <w:p w14:paraId="09A082CF" w14:textId="571A0438" w:rsidR="00B75AD4" w:rsidRDefault="00644A68">
            <w:r w:rsidRPr="00644A68">
              <w:t>For the Grid: Can the use of Instagram be an effective pedagogical tool in Clinical Skills?</w:t>
            </w:r>
          </w:p>
        </w:tc>
      </w:tr>
      <w:tr w:rsidR="00B75AD4" w14:paraId="565CA554" w14:textId="77777777" w:rsidTr="00B75AD4">
        <w:tc>
          <w:tcPr>
            <w:tcW w:w="1129" w:type="dxa"/>
          </w:tcPr>
          <w:p w14:paraId="057AFB76" w14:textId="52CFE5DA" w:rsidR="00B75AD4" w:rsidRDefault="000A08BF">
            <w:r>
              <w:t>66.</w:t>
            </w:r>
          </w:p>
        </w:tc>
        <w:tc>
          <w:tcPr>
            <w:tcW w:w="7887" w:type="dxa"/>
          </w:tcPr>
          <w:p w14:paraId="5A0D96BD" w14:textId="6DC1AF68" w:rsidR="00B75AD4" w:rsidRDefault="000A08BF">
            <w:r w:rsidRPr="000A08BF">
              <w:t>From classroom to on-call: Developing a cost-effective game-based simulation for on-call physiotherapy training</w:t>
            </w:r>
          </w:p>
        </w:tc>
      </w:tr>
      <w:tr w:rsidR="00B75AD4" w14:paraId="0F1EF21D" w14:textId="77777777" w:rsidTr="00B75AD4">
        <w:tc>
          <w:tcPr>
            <w:tcW w:w="1129" w:type="dxa"/>
          </w:tcPr>
          <w:p w14:paraId="3B3F6B19" w14:textId="2E6DE90B" w:rsidR="00B75AD4" w:rsidRDefault="00141D60">
            <w:r>
              <w:t>67</w:t>
            </w:r>
            <w:r w:rsidR="00D45451">
              <w:t xml:space="preserve">. </w:t>
            </w:r>
          </w:p>
        </w:tc>
        <w:tc>
          <w:tcPr>
            <w:tcW w:w="7887" w:type="dxa"/>
          </w:tcPr>
          <w:p w14:paraId="0AFC60EC" w14:textId="56F41B98" w:rsidR="00B75AD4" w:rsidRDefault="00D45451">
            <w:r w:rsidRPr="00D45451">
              <w:t>Fuelled by Teamwork: Enhancing Pre Registration Nurse Training Through Interprofessional Nutrition Education  </w:t>
            </w:r>
          </w:p>
        </w:tc>
      </w:tr>
      <w:tr w:rsidR="00B75AD4" w14:paraId="4D4FE416" w14:textId="77777777" w:rsidTr="00B75AD4">
        <w:tc>
          <w:tcPr>
            <w:tcW w:w="1129" w:type="dxa"/>
          </w:tcPr>
          <w:p w14:paraId="313AF4BD" w14:textId="620D72EE" w:rsidR="00B75AD4" w:rsidRDefault="00BC07F4">
            <w:r>
              <w:t xml:space="preserve">68. </w:t>
            </w:r>
          </w:p>
        </w:tc>
        <w:tc>
          <w:tcPr>
            <w:tcW w:w="7887" w:type="dxa"/>
          </w:tcPr>
          <w:p w14:paraId="3DCBC4F6" w14:textId="6175A486" w:rsidR="00B75AD4" w:rsidRDefault="00BC07F4">
            <w:r w:rsidRPr="00BC07F4">
              <w:t>Future-ready dietitians: Recruitment and development across the career journey</w:t>
            </w:r>
          </w:p>
        </w:tc>
      </w:tr>
      <w:tr w:rsidR="00B75AD4" w14:paraId="67DB785F" w14:textId="77777777" w:rsidTr="00B75AD4">
        <w:tc>
          <w:tcPr>
            <w:tcW w:w="1129" w:type="dxa"/>
          </w:tcPr>
          <w:p w14:paraId="0CEE0E37" w14:textId="1636DD96" w:rsidR="00B75AD4" w:rsidRDefault="00DC634A">
            <w:r>
              <w:t>69.</w:t>
            </w:r>
          </w:p>
        </w:tc>
        <w:tc>
          <w:tcPr>
            <w:tcW w:w="7887" w:type="dxa"/>
          </w:tcPr>
          <w:p w14:paraId="23A40EE0" w14:textId="393FE6C5" w:rsidR="00B75AD4" w:rsidRDefault="00DC634A">
            <w:r w:rsidRPr="00DC634A">
              <w:t>Gamified Clinical Reasoning: Evaluating a Medical Escape Room to Improve Acute Care Decision-Making in Undergraduate Education</w:t>
            </w:r>
          </w:p>
        </w:tc>
      </w:tr>
      <w:tr w:rsidR="00B75AD4" w14:paraId="6991C1BF" w14:textId="77777777" w:rsidTr="00B75AD4">
        <w:tc>
          <w:tcPr>
            <w:tcW w:w="1129" w:type="dxa"/>
          </w:tcPr>
          <w:p w14:paraId="69A5BBE9" w14:textId="2833B723" w:rsidR="00B75AD4" w:rsidRDefault="001B516D">
            <w:r>
              <w:t>70.</w:t>
            </w:r>
          </w:p>
        </w:tc>
        <w:tc>
          <w:tcPr>
            <w:tcW w:w="7887" w:type="dxa"/>
          </w:tcPr>
          <w:p w14:paraId="1626CCF6" w14:textId="3FEA5C0E" w:rsidR="00B75AD4" w:rsidRDefault="001B516D">
            <w:r w:rsidRPr="001B516D">
              <w:t>Generative AI Detection and the Validity of Professional Competency Assessment</w:t>
            </w:r>
          </w:p>
        </w:tc>
      </w:tr>
      <w:tr w:rsidR="00B75AD4" w14:paraId="6341C464" w14:textId="77777777" w:rsidTr="00B75AD4">
        <w:tc>
          <w:tcPr>
            <w:tcW w:w="1129" w:type="dxa"/>
          </w:tcPr>
          <w:p w14:paraId="17C2A810" w14:textId="1AD7A512" w:rsidR="00B75AD4" w:rsidRDefault="00996BFD">
            <w:r>
              <w:lastRenderedPageBreak/>
              <w:t xml:space="preserve">71. </w:t>
            </w:r>
          </w:p>
        </w:tc>
        <w:tc>
          <w:tcPr>
            <w:tcW w:w="7887" w:type="dxa"/>
          </w:tcPr>
          <w:p w14:paraId="21B621F7" w14:textId="7FC7F741" w:rsidR="00B75AD4" w:rsidRDefault="00AD02EE">
            <w:r w:rsidRPr="00AD02EE">
              <w:t>Grow our own GP Programme - Inverclyde's vision to Train, Retain and Sustain General Practitioners (GPs)</w:t>
            </w:r>
          </w:p>
        </w:tc>
      </w:tr>
      <w:tr w:rsidR="00B75AD4" w14:paraId="6751D481" w14:textId="77777777" w:rsidTr="00B75AD4">
        <w:tc>
          <w:tcPr>
            <w:tcW w:w="1129" w:type="dxa"/>
          </w:tcPr>
          <w:p w14:paraId="6D180AFD" w14:textId="48086D09" w:rsidR="00B75AD4" w:rsidRDefault="00047E1C">
            <w:r>
              <w:t xml:space="preserve">72. </w:t>
            </w:r>
          </w:p>
        </w:tc>
        <w:tc>
          <w:tcPr>
            <w:tcW w:w="7887" w:type="dxa"/>
          </w:tcPr>
          <w:p w14:paraId="4E6A83DF" w14:textId="5E801F71" w:rsidR="00B75AD4" w:rsidRDefault="00DC695A">
            <w:r w:rsidRPr="00DC695A">
              <w:t>Growth of Simulation Opportunities for Foundation Pharmacists</w:t>
            </w:r>
          </w:p>
        </w:tc>
      </w:tr>
      <w:tr w:rsidR="00B75AD4" w14:paraId="780022FC" w14:textId="77777777" w:rsidTr="00B75AD4">
        <w:tc>
          <w:tcPr>
            <w:tcW w:w="1129" w:type="dxa"/>
          </w:tcPr>
          <w:p w14:paraId="4952588A" w14:textId="1CB94A4C" w:rsidR="00B75AD4" w:rsidRDefault="004B7E9A">
            <w:r>
              <w:t xml:space="preserve">73. </w:t>
            </w:r>
          </w:p>
        </w:tc>
        <w:tc>
          <w:tcPr>
            <w:tcW w:w="7887" w:type="dxa"/>
          </w:tcPr>
          <w:p w14:paraId="771B93C0" w14:textId="7FCC24B8" w:rsidR="00B75AD4" w:rsidRDefault="004B7E9A">
            <w:r w:rsidRPr="004B7E9A">
              <w:t>Hand Hygiene Improvement Programme: Collaborative Strategies Driving Sustainable Change</w:t>
            </w:r>
          </w:p>
        </w:tc>
      </w:tr>
      <w:tr w:rsidR="00B75AD4" w14:paraId="7452C50C" w14:textId="77777777" w:rsidTr="00B75AD4">
        <w:tc>
          <w:tcPr>
            <w:tcW w:w="1129" w:type="dxa"/>
          </w:tcPr>
          <w:p w14:paraId="384B0FAA" w14:textId="2618E27B" w:rsidR="00B75AD4" w:rsidRDefault="00E675E8">
            <w:r>
              <w:t>74.</w:t>
            </w:r>
          </w:p>
        </w:tc>
        <w:tc>
          <w:tcPr>
            <w:tcW w:w="7887" w:type="dxa"/>
          </w:tcPr>
          <w:p w14:paraId="32A4B8D0" w14:textId="6F136E9D" w:rsidR="00B75AD4" w:rsidRDefault="00705895">
            <w:r w:rsidRPr="00705895">
              <w:t>Home Enteral Tube Feeding: Supporting Dietitian Learning through Competency Based Induction</w:t>
            </w:r>
          </w:p>
        </w:tc>
      </w:tr>
      <w:tr w:rsidR="00B75AD4" w14:paraId="78CA1495" w14:textId="77777777" w:rsidTr="00B75AD4">
        <w:tc>
          <w:tcPr>
            <w:tcW w:w="1129" w:type="dxa"/>
          </w:tcPr>
          <w:p w14:paraId="265E541F" w14:textId="5040DD4C" w:rsidR="00B75AD4" w:rsidRDefault="00E0704B">
            <w:r>
              <w:t>75.</w:t>
            </w:r>
          </w:p>
        </w:tc>
        <w:tc>
          <w:tcPr>
            <w:tcW w:w="7887" w:type="dxa"/>
          </w:tcPr>
          <w:p w14:paraId="0BCDFF5C" w14:textId="05515A36" w:rsidR="00B75AD4" w:rsidRDefault="00E0704B">
            <w:r w:rsidRPr="00E0704B">
              <w:t>How do we train rural generalists? A scoping review of postgraduate training</w:t>
            </w:r>
          </w:p>
        </w:tc>
      </w:tr>
      <w:tr w:rsidR="00B75AD4" w14:paraId="3B9D1C6C" w14:textId="77777777" w:rsidTr="00B75AD4">
        <w:tc>
          <w:tcPr>
            <w:tcW w:w="1129" w:type="dxa"/>
          </w:tcPr>
          <w:p w14:paraId="7B847FC0" w14:textId="7F51C9ED" w:rsidR="00B75AD4" w:rsidRDefault="0043281C">
            <w:r>
              <w:t>76.</w:t>
            </w:r>
          </w:p>
        </w:tc>
        <w:tc>
          <w:tcPr>
            <w:tcW w:w="7887" w:type="dxa"/>
          </w:tcPr>
          <w:p w14:paraId="2525F10C" w14:textId="4ADF1BCE" w:rsidR="00B75AD4" w:rsidRDefault="00965566">
            <w:r w:rsidRPr="00965566">
              <w:t>Improving Confidence and Competence in Ultrasound-Guided IV Cannulation in the Emergency Department: A Quality Improvement Project</w:t>
            </w:r>
          </w:p>
        </w:tc>
      </w:tr>
      <w:tr w:rsidR="00B75AD4" w14:paraId="7CA8D5F4" w14:textId="77777777" w:rsidTr="00B75AD4">
        <w:tc>
          <w:tcPr>
            <w:tcW w:w="1129" w:type="dxa"/>
          </w:tcPr>
          <w:p w14:paraId="15582484" w14:textId="5601EB79" w:rsidR="00B75AD4" w:rsidRDefault="004030F2">
            <w:r>
              <w:t>77.</w:t>
            </w:r>
          </w:p>
        </w:tc>
        <w:tc>
          <w:tcPr>
            <w:tcW w:w="7887" w:type="dxa"/>
          </w:tcPr>
          <w:p w14:paraId="717DA827" w14:textId="5AA456D7" w:rsidR="00B75AD4" w:rsidRDefault="004030F2">
            <w:r w:rsidRPr="004030F2">
              <w:t>Improving Health Outcomes for People with Down’s Syndrome through Targeted Training and Collaborative Learning</w:t>
            </w:r>
          </w:p>
        </w:tc>
      </w:tr>
      <w:tr w:rsidR="00B75AD4" w14:paraId="4CA42937" w14:textId="77777777" w:rsidTr="00B75AD4">
        <w:tc>
          <w:tcPr>
            <w:tcW w:w="1129" w:type="dxa"/>
          </w:tcPr>
          <w:p w14:paraId="7424E028" w14:textId="2D93B27D" w:rsidR="00B75AD4" w:rsidRDefault="00D525E0">
            <w:r>
              <w:t>78.</w:t>
            </w:r>
          </w:p>
        </w:tc>
        <w:tc>
          <w:tcPr>
            <w:tcW w:w="7887" w:type="dxa"/>
          </w:tcPr>
          <w:p w14:paraId="45B85BBD" w14:textId="537158EE" w:rsidR="00B75AD4" w:rsidRDefault="00D525E0">
            <w:r w:rsidRPr="00D525E0">
              <w:t>Improving Person-Centred Care Planning in NHSGGC: Before and After Evaluation following Implementation of Digital Clinical Notes and the new Person-Centred Care Plan</w:t>
            </w:r>
          </w:p>
        </w:tc>
      </w:tr>
      <w:tr w:rsidR="00B75AD4" w14:paraId="09A1F3A1" w14:textId="77777777" w:rsidTr="00B75AD4">
        <w:tc>
          <w:tcPr>
            <w:tcW w:w="1129" w:type="dxa"/>
          </w:tcPr>
          <w:p w14:paraId="50CE0EBA" w14:textId="180B9C23" w:rsidR="00B75AD4" w:rsidRDefault="009C1066">
            <w:r>
              <w:t>79.</w:t>
            </w:r>
          </w:p>
        </w:tc>
        <w:tc>
          <w:tcPr>
            <w:tcW w:w="7887" w:type="dxa"/>
          </w:tcPr>
          <w:p w14:paraId="0C17D70E" w14:textId="2BA3741C" w:rsidR="00B75AD4" w:rsidRDefault="00B1507E">
            <w:r w:rsidRPr="00B1507E">
              <w:t>Improving health through innovation and collaboration; enabling the delivery of a national digital Type 2 Diabetes Remission programme</w:t>
            </w:r>
          </w:p>
        </w:tc>
      </w:tr>
      <w:tr w:rsidR="00B75AD4" w14:paraId="31EDB20F" w14:textId="77777777" w:rsidTr="00B75AD4">
        <w:tc>
          <w:tcPr>
            <w:tcW w:w="1129" w:type="dxa"/>
          </w:tcPr>
          <w:p w14:paraId="250C1C2A" w14:textId="5FC80200" w:rsidR="00B75AD4" w:rsidRDefault="005E6CF7">
            <w:r>
              <w:t xml:space="preserve">80. </w:t>
            </w:r>
          </w:p>
        </w:tc>
        <w:tc>
          <w:tcPr>
            <w:tcW w:w="7887" w:type="dxa"/>
          </w:tcPr>
          <w:p w14:paraId="5CA14555" w14:textId="34932C5C" w:rsidR="00B75AD4" w:rsidRDefault="0020613C">
            <w:r w:rsidRPr="0020613C">
              <w:t>Inclusive Vaccination Practice: Strengthening Workforce Capability to Reduce Health Inequalities</w:t>
            </w:r>
          </w:p>
        </w:tc>
      </w:tr>
      <w:tr w:rsidR="00B75AD4" w14:paraId="1EA47E2E" w14:textId="77777777" w:rsidTr="00B75AD4">
        <w:tc>
          <w:tcPr>
            <w:tcW w:w="1129" w:type="dxa"/>
          </w:tcPr>
          <w:p w14:paraId="06D4BDAC" w14:textId="31B40FC2" w:rsidR="00B75AD4" w:rsidRDefault="00D65B8F">
            <w:r>
              <w:t xml:space="preserve">81. </w:t>
            </w:r>
          </w:p>
        </w:tc>
        <w:tc>
          <w:tcPr>
            <w:tcW w:w="7887" w:type="dxa"/>
          </w:tcPr>
          <w:p w14:paraId="2A7D2941" w14:textId="34440536" w:rsidR="00B75AD4" w:rsidRDefault="00D65B8F" w:rsidP="00A61734">
            <w:r w:rsidRPr="00D65B8F">
              <w:t>Integrated Dietetic Frailty Pathway</w:t>
            </w:r>
          </w:p>
        </w:tc>
      </w:tr>
      <w:tr w:rsidR="00B75AD4" w14:paraId="40157E88" w14:textId="77777777" w:rsidTr="00B75AD4">
        <w:tc>
          <w:tcPr>
            <w:tcW w:w="1129" w:type="dxa"/>
          </w:tcPr>
          <w:p w14:paraId="27895CD7" w14:textId="00AB853B" w:rsidR="00B75AD4" w:rsidRDefault="00F76989">
            <w:r>
              <w:t>82.</w:t>
            </w:r>
          </w:p>
        </w:tc>
        <w:tc>
          <w:tcPr>
            <w:tcW w:w="7887" w:type="dxa"/>
          </w:tcPr>
          <w:p w14:paraId="5BBB6B70" w14:textId="7B6B4BA2" w:rsidR="00B75AD4" w:rsidRDefault="003279C0">
            <w:r w:rsidRPr="003279C0">
              <w:t>Interactive chatbots as a tool to teach history taking in medical students – A scoping review</w:t>
            </w:r>
          </w:p>
        </w:tc>
      </w:tr>
      <w:tr w:rsidR="00B75AD4" w14:paraId="7622B320" w14:textId="77777777" w:rsidTr="00B75AD4">
        <w:tc>
          <w:tcPr>
            <w:tcW w:w="1129" w:type="dxa"/>
          </w:tcPr>
          <w:p w14:paraId="13A3EEE4" w14:textId="630AEDD7" w:rsidR="00B75AD4" w:rsidRDefault="00180033">
            <w:r>
              <w:t>83.</w:t>
            </w:r>
          </w:p>
        </w:tc>
        <w:tc>
          <w:tcPr>
            <w:tcW w:w="7887" w:type="dxa"/>
          </w:tcPr>
          <w:p w14:paraId="13105F3F" w14:textId="7DF813D0" w:rsidR="00B75AD4" w:rsidRDefault="00180033">
            <w:r w:rsidRPr="00180033">
              <w:t>Introducing Core Concepts About Transgender People to Healthcare Professionals Using Simulation-Based Education</w:t>
            </w:r>
          </w:p>
        </w:tc>
      </w:tr>
      <w:tr w:rsidR="00B75AD4" w14:paraId="0B123820" w14:textId="77777777" w:rsidTr="00B75AD4">
        <w:tc>
          <w:tcPr>
            <w:tcW w:w="1129" w:type="dxa"/>
          </w:tcPr>
          <w:p w14:paraId="2C3EB828" w14:textId="36E5A317" w:rsidR="00B75AD4" w:rsidRDefault="000F6940">
            <w:r>
              <w:t>84.</w:t>
            </w:r>
          </w:p>
        </w:tc>
        <w:tc>
          <w:tcPr>
            <w:tcW w:w="7887" w:type="dxa"/>
          </w:tcPr>
          <w:p w14:paraId="7D2B8ECD" w14:textId="63E98448" w:rsidR="00B75AD4" w:rsidRDefault="000F6940">
            <w:r w:rsidRPr="000F6940">
              <w:t>Introducing Modern Apprenticeships in Prosthetics and Orthotics Technical Services</w:t>
            </w:r>
          </w:p>
        </w:tc>
      </w:tr>
      <w:tr w:rsidR="00B75AD4" w14:paraId="4B6973BA" w14:textId="77777777" w:rsidTr="00B75AD4">
        <w:tc>
          <w:tcPr>
            <w:tcW w:w="1129" w:type="dxa"/>
          </w:tcPr>
          <w:p w14:paraId="54FFDB98" w14:textId="37685EB3" w:rsidR="00B75AD4" w:rsidRDefault="00505B5D">
            <w:r>
              <w:t>85.</w:t>
            </w:r>
          </w:p>
        </w:tc>
        <w:tc>
          <w:tcPr>
            <w:tcW w:w="7887" w:type="dxa"/>
          </w:tcPr>
          <w:p w14:paraId="76984A5B" w14:textId="47FAD23C" w:rsidR="00B75AD4" w:rsidRDefault="00505B5D">
            <w:r w:rsidRPr="00505B5D">
              <w:t>Is US guided cannulation an achievable skill for medical students?</w:t>
            </w:r>
          </w:p>
        </w:tc>
      </w:tr>
      <w:tr w:rsidR="00B75AD4" w14:paraId="2417485B" w14:textId="77777777" w:rsidTr="00B75AD4">
        <w:tc>
          <w:tcPr>
            <w:tcW w:w="1129" w:type="dxa"/>
          </w:tcPr>
          <w:p w14:paraId="27898B5A" w14:textId="69BD1F17" w:rsidR="00B75AD4" w:rsidRDefault="000D61C8">
            <w:r>
              <w:t>86.</w:t>
            </w:r>
          </w:p>
        </w:tc>
        <w:tc>
          <w:tcPr>
            <w:tcW w:w="7887" w:type="dxa"/>
          </w:tcPr>
          <w:p w14:paraId="62B3BAEF" w14:textId="711B7718" w:rsidR="00B75AD4" w:rsidRDefault="008914DD">
            <w:r w:rsidRPr="008914DD">
              <w:t>Learning Through Case Study: A Collaborative Approach to Transforming Education</w:t>
            </w:r>
          </w:p>
        </w:tc>
      </w:tr>
      <w:tr w:rsidR="00B75AD4" w14:paraId="2CA51A8E" w14:textId="77777777" w:rsidTr="00B75AD4">
        <w:tc>
          <w:tcPr>
            <w:tcW w:w="1129" w:type="dxa"/>
          </w:tcPr>
          <w:p w14:paraId="2C3F8342" w14:textId="0FB8508A" w:rsidR="00B75AD4" w:rsidRDefault="008914DD">
            <w:r>
              <w:t>87.</w:t>
            </w:r>
          </w:p>
        </w:tc>
        <w:tc>
          <w:tcPr>
            <w:tcW w:w="7887" w:type="dxa"/>
          </w:tcPr>
          <w:p w14:paraId="1B9B374C" w14:textId="531C40A3" w:rsidR="00B75AD4" w:rsidRDefault="00832571">
            <w:r w:rsidRPr="00832571">
              <w:t>Leadership and Action Learning: a local approach to delivery within NHS GGC Pharmacy Services</w:t>
            </w:r>
          </w:p>
        </w:tc>
      </w:tr>
      <w:tr w:rsidR="00B75AD4" w14:paraId="10592CF2" w14:textId="77777777" w:rsidTr="00B75AD4">
        <w:tc>
          <w:tcPr>
            <w:tcW w:w="1129" w:type="dxa"/>
          </w:tcPr>
          <w:p w14:paraId="54F8790D" w14:textId="0DDD5C37" w:rsidR="00B75AD4" w:rsidRDefault="002556C5">
            <w:r>
              <w:t>88.</w:t>
            </w:r>
          </w:p>
        </w:tc>
        <w:tc>
          <w:tcPr>
            <w:tcW w:w="7887" w:type="dxa"/>
          </w:tcPr>
          <w:p w14:paraId="5B48BBCA" w14:textId="094446B7" w:rsidR="00B75AD4" w:rsidRDefault="002556C5">
            <w:r w:rsidRPr="002556C5">
              <w:t>Learning from ESP Podiatry Referral Outcomes within Foot and Ankle Pathways</w:t>
            </w:r>
          </w:p>
        </w:tc>
      </w:tr>
      <w:tr w:rsidR="00B75AD4" w14:paraId="683A7DD8" w14:textId="77777777" w:rsidTr="00B75AD4">
        <w:tc>
          <w:tcPr>
            <w:tcW w:w="1129" w:type="dxa"/>
          </w:tcPr>
          <w:p w14:paraId="481DFD5B" w14:textId="6AA0340A" w:rsidR="00B75AD4" w:rsidRDefault="00F97CBD">
            <w:r>
              <w:t>89.</w:t>
            </w:r>
          </w:p>
        </w:tc>
        <w:tc>
          <w:tcPr>
            <w:tcW w:w="7887" w:type="dxa"/>
          </w:tcPr>
          <w:p w14:paraId="418D63CD" w14:textId="1B68A5C2" w:rsidR="00B75AD4" w:rsidRDefault="00F97CBD">
            <w:r w:rsidRPr="00F97CBD">
              <w:t xml:space="preserve">Lunchbox Learning: Delivering Online Dietetic Training </w:t>
            </w:r>
            <w:proofErr w:type="gramStart"/>
            <w:r w:rsidRPr="00F97CBD">
              <w:t>With</w:t>
            </w:r>
            <w:proofErr w:type="gramEnd"/>
            <w:r w:rsidRPr="00F97CBD">
              <w:t xml:space="preserve"> Bite</w:t>
            </w:r>
          </w:p>
        </w:tc>
      </w:tr>
      <w:tr w:rsidR="00B75AD4" w14:paraId="0EEC7B25" w14:textId="77777777" w:rsidTr="00B75AD4">
        <w:tc>
          <w:tcPr>
            <w:tcW w:w="1129" w:type="dxa"/>
          </w:tcPr>
          <w:p w14:paraId="26FAC786" w14:textId="74F537D8" w:rsidR="00B75AD4" w:rsidRDefault="003949FC">
            <w:r>
              <w:t xml:space="preserve">90. </w:t>
            </w:r>
          </w:p>
        </w:tc>
        <w:tc>
          <w:tcPr>
            <w:tcW w:w="7887" w:type="dxa"/>
          </w:tcPr>
          <w:p w14:paraId="7DC52369" w14:textId="756907D6" w:rsidR="00B75AD4" w:rsidRDefault="003949FC">
            <w:r w:rsidRPr="003949FC">
              <w:t>MSK SKILLs Training | Effective Consultations: examination, diagnosis and management of Musculoskeletal presentations</w:t>
            </w:r>
          </w:p>
        </w:tc>
      </w:tr>
      <w:tr w:rsidR="00B75AD4" w14:paraId="5E8B0351" w14:textId="77777777" w:rsidTr="00B75AD4">
        <w:tc>
          <w:tcPr>
            <w:tcW w:w="1129" w:type="dxa"/>
          </w:tcPr>
          <w:p w14:paraId="213CE1A2" w14:textId="4FCD6203" w:rsidR="00B75AD4" w:rsidRDefault="00C04E64">
            <w:r>
              <w:t>91.</w:t>
            </w:r>
          </w:p>
        </w:tc>
        <w:tc>
          <w:tcPr>
            <w:tcW w:w="7887" w:type="dxa"/>
          </w:tcPr>
          <w:p w14:paraId="37A8B741" w14:textId="45CDF651" w:rsidR="00B75AD4" w:rsidRDefault="00C04E64">
            <w:r w:rsidRPr="00C04E64">
              <w:t>Medications for weight management and their implications in Dentistry</w:t>
            </w:r>
          </w:p>
        </w:tc>
      </w:tr>
      <w:tr w:rsidR="00B75AD4" w14:paraId="60B3EEE8" w14:textId="77777777" w:rsidTr="00B75AD4">
        <w:tc>
          <w:tcPr>
            <w:tcW w:w="1129" w:type="dxa"/>
          </w:tcPr>
          <w:p w14:paraId="160B17F0" w14:textId="2051D9B2" w:rsidR="00B75AD4" w:rsidRDefault="00B06710">
            <w:r>
              <w:t>92.</w:t>
            </w:r>
          </w:p>
        </w:tc>
        <w:tc>
          <w:tcPr>
            <w:tcW w:w="7887" w:type="dxa"/>
          </w:tcPr>
          <w:p w14:paraId="42A2200A" w14:textId="695F8819" w:rsidR="00B75AD4" w:rsidRDefault="00B06710">
            <w:r w:rsidRPr="00B06710">
              <w:t xml:space="preserve">NHSGGC supports Digital Transformation using NES </w:t>
            </w:r>
            <w:proofErr w:type="spellStart"/>
            <w:r w:rsidRPr="00B06710">
              <w:t>ePAD</w:t>
            </w:r>
            <w:proofErr w:type="spellEnd"/>
            <w:r w:rsidRPr="00B06710">
              <w:t xml:space="preserve"> - </w:t>
            </w:r>
            <w:proofErr w:type="spellStart"/>
            <w:r w:rsidRPr="00B06710">
              <w:t>ePAD</w:t>
            </w:r>
            <w:proofErr w:type="spellEnd"/>
            <w:r w:rsidRPr="00B06710">
              <w:t xml:space="preserve"> on the Digital Frontier: Reducing Anxiety and Illuminating the Way Forward</w:t>
            </w:r>
          </w:p>
        </w:tc>
      </w:tr>
      <w:tr w:rsidR="00B75AD4" w14:paraId="4E4A765F" w14:textId="77777777" w:rsidTr="00B75AD4">
        <w:tc>
          <w:tcPr>
            <w:tcW w:w="1129" w:type="dxa"/>
          </w:tcPr>
          <w:p w14:paraId="71E11ADC" w14:textId="4524C431" w:rsidR="00B75AD4" w:rsidRDefault="00C80AD0">
            <w:r>
              <w:t>93.</w:t>
            </w:r>
          </w:p>
        </w:tc>
        <w:tc>
          <w:tcPr>
            <w:tcW w:w="7887" w:type="dxa"/>
          </w:tcPr>
          <w:p w14:paraId="63D06F4B" w14:textId="0E5F1F58" w:rsidR="00B75AD4" w:rsidRDefault="00C80AD0">
            <w:r w:rsidRPr="00C80AD0">
              <w:t>Navigating Critical Moments: A Medical Emergencies Teaching Series for Nurses on Surgical Wards</w:t>
            </w:r>
          </w:p>
        </w:tc>
      </w:tr>
      <w:tr w:rsidR="00B75AD4" w14:paraId="1587DF49" w14:textId="77777777" w:rsidTr="00B75AD4">
        <w:tc>
          <w:tcPr>
            <w:tcW w:w="1129" w:type="dxa"/>
          </w:tcPr>
          <w:p w14:paraId="19AC0A75" w14:textId="26D94BE0" w:rsidR="00B75AD4" w:rsidRDefault="00911412">
            <w:r>
              <w:t>94.</w:t>
            </w:r>
          </w:p>
        </w:tc>
        <w:tc>
          <w:tcPr>
            <w:tcW w:w="7887" w:type="dxa"/>
          </w:tcPr>
          <w:p w14:paraId="7819EC37" w14:textId="397A6306" w:rsidR="00B75AD4" w:rsidRDefault="00911412">
            <w:r w:rsidRPr="00911412">
              <w:t>Obstetrics and Gynaecology out of hours: Stepping into the role of an on-call doctor</w:t>
            </w:r>
          </w:p>
        </w:tc>
      </w:tr>
      <w:tr w:rsidR="00B75AD4" w14:paraId="46025DBA" w14:textId="77777777" w:rsidTr="00B75AD4">
        <w:tc>
          <w:tcPr>
            <w:tcW w:w="1129" w:type="dxa"/>
          </w:tcPr>
          <w:p w14:paraId="188DBD2D" w14:textId="22D973E8" w:rsidR="00B75AD4" w:rsidRDefault="00945F96">
            <w:r>
              <w:t xml:space="preserve">95. </w:t>
            </w:r>
          </w:p>
        </w:tc>
        <w:tc>
          <w:tcPr>
            <w:tcW w:w="7887" w:type="dxa"/>
          </w:tcPr>
          <w:p w14:paraId="109F3008" w14:textId="63F80716" w:rsidR="00B75AD4" w:rsidRDefault="00945F96">
            <w:r w:rsidRPr="00945F96">
              <w:t>Optimising Blood Tests in Prolonged Neonatal Jaundice Doing What’s Necessary, Not What’s Habitual</w:t>
            </w:r>
          </w:p>
        </w:tc>
      </w:tr>
      <w:tr w:rsidR="00B75AD4" w14:paraId="15B22F63" w14:textId="77777777" w:rsidTr="00B75AD4">
        <w:tc>
          <w:tcPr>
            <w:tcW w:w="1129" w:type="dxa"/>
          </w:tcPr>
          <w:p w14:paraId="63D27299" w14:textId="722D8475" w:rsidR="00B75AD4" w:rsidRDefault="00B07605">
            <w:r>
              <w:lastRenderedPageBreak/>
              <w:t xml:space="preserve">96. </w:t>
            </w:r>
          </w:p>
        </w:tc>
        <w:tc>
          <w:tcPr>
            <w:tcW w:w="7887" w:type="dxa"/>
          </w:tcPr>
          <w:p w14:paraId="1B83431B" w14:textId="33D4851C" w:rsidR="00B75AD4" w:rsidRDefault="00B07605">
            <w:r w:rsidRPr="00B07605">
              <w:t>Outcomes of a Feedback-Informed Oral Surgery Placement in Longitudinal Dental Training</w:t>
            </w:r>
          </w:p>
        </w:tc>
      </w:tr>
      <w:tr w:rsidR="00B75AD4" w14:paraId="7F18A6F3" w14:textId="77777777" w:rsidTr="00B75AD4">
        <w:tc>
          <w:tcPr>
            <w:tcW w:w="1129" w:type="dxa"/>
          </w:tcPr>
          <w:p w14:paraId="6FD0B4DD" w14:textId="5DA506B0" w:rsidR="00B75AD4" w:rsidRDefault="00435E09">
            <w:r>
              <w:t>97.</w:t>
            </w:r>
          </w:p>
        </w:tc>
        <w:tc>
          <w:tcPr>
            <w:tcW w:w="7887" w:type="dxa"/>
          </w:tcPr>
          <w:p w14:paraId="34B78290" w14:textId="3E9A06DC" w:rsidR="00B75AD4" w:rsidRDefault="00435E09">
            <w:r w:rsidRPr="00435E09">
              <w:t>Pager Simulation - Implementation of Pager sim for medical students</w:t>
            </w:r>
          </w:p>
        </w:tc>
      </w:tr>
      <w:tr w:rsidR="00B75AD4" w14:paraId="4C6CB8EF" w14:textId="77777777" w:rsidTr="00B75AD4">
        <w:tc>
          <w:tcPr>
            <w:tcW w:w="1129" w:type="dxa"/>
          </w:tcPr>
          <w:p w14:paraId="6FC9B3E8" w14:textId="3159BF64" w:rsidR="00B75AD4" w:rsidRDefault="00230124">
            <w:r>
              <w:t>98.</w:t>
            </w:r>
          </w:p>
        </w:tc>
        <w:tc>
          <w:tcPr>
            <w:tcW w:w="7887" w:type="dxa"/>
          </w:tcPr>
          <w:p w14:paraId="2807C065" w14:textId="6BCC4AC3" w:rsidR="00B75AD4" w:rsidRDefault="00230124">
            <w:r w:rsidRPr="00230124">
              <w:t>Paid Placements for Medical Students. Barriers and Enablers to Success</w:t>
            </w:r>
          </w:p>
        </w:tc>
      </w:tr>
      <w:tr w:rsidR="00B75AD4" w14:paraId="6D602086" w14:textId="77777777" w:rsidTr="00B75AD4">
        <w:tc>
          <w:tcPr>
            <w:tcW w:w="1129" w:type="dxa"/>
          </w:tcPr>
          <w:p w14:paraId="01FF854A" w14:textId="7BE74E2E" w:rsidR="00B75AD4" w:rsidRDefault="002A38EE">
            <w:r>
              <w:t>99.</w:t>
            </w:r>
          </w:p>
        </w:tc>
        <w:tc>
          <w:tcPr>
            <w:tcW w:w="7887" w:type="dxa"/>
          </w:tcPr>
          <w:p w14:paraId="42A920E7" w14:textId="13B45446" w:rsidR="00B75AD4" w:rsidRDefault="002A38EE">
            <w:r w:rsidRPr="002A38EE">
              <w:t>Parachutes and Soft Landings: Preceptorship in action. NHSGGC Podiatry</w:t>
            </w:r>
          </w:p>
        </w:tc>
      </w:tr>
      <w:tr w:rsidR="00B75AD4" w14:paraId="78DAA649" w14:textId="77777777" w:rsidTr="00B75AD4">
        <w:tc>
          <w:tcPr>
            <w:tcW w:w="1129" w:type="dxa"/>
          </w:tcPr>
          <w:p w14:paraId="1BCCA706" w14:textId="29E12069" w:rsidR="00B75AD4" w:rsidRDefault="004E49F3">
            <w:r>
              <w:t>100.</w:t>
            </w:r>
          </w:p>
        </w:tc>
        <w:tc>
          <w:tcPr>
            <w:tcW w:w="7887" w:type="dxa"/>
          </w:tcPr>
          <w:p w14:paraId="15304BDA" w14:textId="5FE6CCEC" w:rsidR="00B75AD4" w:rsidRDefault="002529CF">
            <w:r w:rsidRPr="002529CF">
              <w:t>Patient-</w:t>
            </w:r>
            <w:proofErr w:type="spellStart"/>
            <w:r w:rsidRPr="002529CF">
              <w:t>Centered</w:t>
            </w:r>
            <w:proofErr w:type="spellEnd"/>
            <w:r w:rsidRPr="002529CF">
              <w:t xml:space="preserve"> Menopause Care: Co-designing Pharmacist-Led Group Consultations Through Virtual Health Engagement</w:t>
            </w:r>
          </w:p>
        </w:tc>
      </w:tr>
      <w:tr w:rsidR="00B75AD4" w14:paraId="7DAF9738" w14:textId="77777777" w:rsidTr="00B75AD4">
        <w:tc>
          <w:tcPr>
            <w:tcW w:w="1129" w:type="dxa"/>
          </w:tcPr>
          <w:p w14:paraId="772A3248" w14:textId="6426CBD7" w:rsidR="00B75AD4" w:rsidRDefault="00A621F6">
            <w:r>
              <w:t>101.</w:t>
            </w:r>
          </w:p>
        </w:tc>
        <w:tc>
          <w:tcPr>
            <w:tcW w:w="7887" w:type="dxa"/>
          </w:tcPr>
          <w:p w14:paraId="28D7E66C" w14:textId="043B2479" w:rsidR="00B75AD4" w:rsidRDefault="00A621F6">
            <w:r w:rsidRPr="00A621F6">
              <w:t>Pharmacy Technician Simulation Sessions - a feasibility study</w:t>
            </w:r>
          </w:p>
        </w:tc>
      </w:tr>
      <w:tr w:rsidR="00B75AD4" w14:paraId="67E3A760" w14:textId="77777777" w:rsidTr="00B75AD4">
        <w:tc>
          <w:tcPr>
            <w:tcW w:w="1129" w:type="dxa"/>
          </w:tcPr>
          <w:p w14:paraId="54494551" w14:textId="180533EA" w:rsidR="00B75AD4" w:rsidRDefault="004E2123">
            <w:r>
              <w:t>102.</w:t>
            </w:r>
          </w:p>
        </w:tc>
        <w:tc>
          <w:tcPr>
            <w:tcW w:w="7887" w:type="dxa"/>
          </w:tcPr>
          <w:p w14:paraId="19F50593" w14:textId="61492EE6" w:rsidR="00B75AD4" w:rsidRDefault="004E2123">
            <w:r w:rsidRPr="004E2123">
              <w:t>Precision in Practice: Cadaveric CT Protocols Enabling MAKO Robotic Training</w:t>
            </w:r>
          </w:p>
        </w:tc>
      </w:tr>
      <w:tr w:rsidR="00B75AD4" w14:paraId="33C0B969" w14:textId="77777777" w:rsidTr="00B75AD4">
        <w:tc>
          <w:tcPr>
            <w:tcW w:w="1129" w:type="dxa"/>
          </w:tcPr>
          <w:p w14:paraId="2398F8F3" w14:textId="67C85B55" w:rsidR="00B75AD4" w:rsidRDefault="00464793">
            <w:r>
              <w:t>103.</w:t>
            </w:r>
          </w:p>
        </w:tc>
        <w:tc>
          <w:tcPr>
            <w:tcW w:w="7887" w:type="dxa"/>
          </w:tcPr>
          <w:p w14:paraId="3E934B68" w14:textId="4297B9D0" w:rsidR="00B75AD4" w:rsidRDefault="00464793">
            <w:r w:rsidRPr="00464793">
              <w:t>Primary Care Occupational Therapy: Innovating Preventative Health in East Lothian</w:t>
            </w:r>
          </w:p>
        </w:tc>
      </w:tr>
      <w:tr w:rsidR="00B75AD4" w14:paraId="1D56F9E8" w14:textId="77777777" w:rsidTr="00B75AD4">
        <w:tc>
          <w:tcPr>
            <w:tcW w:w="1129" w:type="dxa"/>
          </w:tcPr>
          <w:p w14:paraId="0395C8D1" w14:textId="6B6BA6E3" w:rsidR="00B75AD4" w:rsidRDefault="002D52B0">
            <w:r>
              <w:t>104.</w:t>
            </w:r>
          </w:p>
        </w:tc>
        <w:tc>
          <w:tcPr>
            <w:tcW w:w="7887" w:type="dxa"/>
          </w:tcPr>
          <w:p w14:paraId="24459AF9" w14:textId="2179493F" w:rsidR="00B75AD4" w:rsidRDefault="002D52B0">
            <w:r w:rsidRPr="002D52B0">
              <w:t>Putting the AYR into chest drain education: Pleural Procedure Workshops delivered in a DGH on Scotland's West Coast</w:t>
            </w:r>
          </w:p>
        </w:tc>
      </w:tr>
      <w:tr w:rsidR="00B75AD4" w14:paraId="6FCC5C03" w14:textId="77777777" w:rsidTr="00B75AD4">
        <w:tc>
          <w:tcPr>
            <w:tcW w:w="1129" w:type="dxa"/>
          </w:tcPr>
          <w:p w14:paraId="2CBDFCA5" w14:textId="582D9BF0" w:rsidR="00B75AD4" w:rsidRDefault="00305109">
            <w:r>
              <w:t>105.</w:t>
            </w:r>
          </w:p>
        </w:tc>
        <w:tc>
          <w:tcPr>
            <w:tcW w:w="7887" w:type="dxa"/>
          </w:tcPr>
          <w:p w14:paraId="0F9204BC" w14:textId="589845D6" w:rsidR="00B75AD4" w:rsidRDefault="00E94470">
            <w:r w:rsidRPr="00E94470">
              <w:t>Quality Improvement Project: Preventing Wrong Side Errors on Undergraduate Dental Clinics</w:t>
            </w:r>
          </w:p>
        </w:tc>
      </w:tr>
      <w:tr w:rsidR="00B75AD4" w14:paraId="659A04C5" w14:textId="77777777" w:rsidTr="00B75AD4">
        <w:tc>
          <w:tcPr>
            <w:tcW w:w="1129" w:type="dxa"/>
          </w:tcPr>
          <w:p w14:paraId="0DF2D661" w14:textId="7BCFB2B5" w:rsidR="00B75AD4" w:rsidRDefault="000839C5">
            <w:r>
              <w:t>106.</w:t>
            </w:r>
          </w:p>
        </w:tc>
        <w:tc>
          <w:tcPr>
            <w:tcW w:w="7887" w:type="dxa"/>
          </w:tcPr>
          <w:p w14:paraId="3817014F" w14:textId="42C293BE" w:rsidR="00B75AD4" w:rsidRDefault="00782E7D">
            <w:r w:rsidRPr="00782E7D">
              <w:t>Reaching Further, Training Smarter: NES Mobile Skills Unit driving public service simulation training in remote &amp; rural Scotland</w:t>
            </w:r>
          </w:p>
        </w:tc>
      </w:tr>
      <w:tr w:rsidR="00B75AD4" w14:paraId="4BA0A792" w14:textId="77777777" w:rsidTr="00B75AD4">
        <w:tc>
          <w:tcPr>
            <w:tcW w:w="1129" w:type="dxa"/>
          </w:tcPr>
          <w:p w14:paraId="60B5E7EF" w14:textId="18C6785F" w:rsidR="00B75AD4" w:rsidRDefault="00C0442F">
            <w:r>
              <w:t>107.</w:t>
            </w:r>
          </w:p>
        </w:tc>
        <w:tc>
          <w:tcPr>
            <w:tcW w:w="7887" w:type="dxa"/>
          </w:tcPr>
          <w:p w14:paraId="3D8FAB05" w14:textId="21A5A76D" w:rsidR="00B75AD4" w:rsidRDefault="00C0442F">
            <w:r w:rsidRPr="00C0442F">
              <w:t>Rehab, Reduce, Reuse - Enhanced Discharge to Assess (ED2A): A Collaborative Approach</w:t>
            </w:r>
          </w:p>
        </w:tc>
      </w:tr>
      <w:tr w:rsidR="00B75AD4" w14:paraId="0314A8BB" w14:textId="77777777" w:rsidTr="00B75AD4">
        <w:tc>
          <w:tcPr>
            <w:tcW w:w="1129" w:type="dxa"/>
          </w:tcPr>
          <w:p w14:paraId="6D497430" w14:textId="177489B0" w:rsidR="00B75AD4" w:rsidRDefault="00E83976">
            <w:r>
              <w:t>108.</w:t>
            </w:r>
          </w:p>
        </w:tc>
        <w:tc>
          <w:tcPr>
            <w:tcW w:w="7887" w:type="dxa"/>
          </w:tcPr>
          <w:p w14:paraId="35FB41B6" w14:textId="6396A18F" w:rsidR="00B75AD4" w:rsidRDefault="00E83976" w:rsidP="00E83976">
            <w:r w:rsidRPr="00E83976">
              <w:t>Remote Island Community CPR and Emergency Readiness Project</w:t>
            </w:r>
          </w:p>
        </w:tc>
      </w:tr>
      <w:tr w:rsidR="00B75AD4" w14:paraId="58A6D4A4" w14:textId="77777777" w:rsidTr="00B75AD4">
        <w:tc>
          <w:tcPr>
            <w:tcW w:w="1129" w:type="dxa"/>
          </w:tcPr>
          <w:p w14:paraId="4A99B798" w14:textId="17E18A43" w:rsidR="00B75AD4" w:rsidRDefault="00660CBE">
            <w:r>
              <w:t xml:space="preserve">109. </w:t>
            </w:r>
          </w:p>
        </w:tc>
        <w:tc>
          <w:tcPr>
            <w:tcW w:w="7887" w:type="dxa"/>
          </w:tcPr>
          <w:p w14:paraId="06251BC4" w14:textId="75BC144A" w:rsidR="00B75AD4" w:rsidRDefault="00660CBE">
            <w:r w:rsidRPr="00660CBE">
              <w:t>Resident Doctor Rota: Promoting patient continuity and Doctors’ Well-being through Recognising and Implementing Needed Changes to the FY1 Rota</w:t>
            </w:r>
          </w:p>
        </w:tc>
      </w:tr>
      <w:tr w:rsidR="00B75AD4" w14:paraId="5E4B10B7" w14:textId="77777777" w:rsidTr="00B75AD4">
        <w:tc>
          <w:tcPr>
            <w:tcW w:w="1129" w:type="dxa"/>
          </w:tcPr>
          <w:p w14:paraId="13387863" w14:textId="2257CB00" w:rsidR="00B75AD4" w:rsidRDefault="00EA360B">
            <w:r>
              <w:t xml:space="preserve">110. </w:t>
            </w:r>
          </w:p>
        </w:tc>
        <w:tc>
          <w:tcPr>
            <w:tcW w:w="7887" w:type="dxa"/>
          </w:tcPr>
          <w:p w14:paraId="786F3B83" w14:textId="5C51378C" w:rsidR="00B75AD4" w:rsidRDefault="00EA360B">
            <w:r w:rsidRPr="00EA360B">
              <w:t>Review of Planetary Health integration within the undergraduate medical school curriculum, University of Aberdeen</w:t>
            </w:r>
          </w:p>
        </w:tc>
      </w:tr>
      <w:tr w:rsidR="00B75AD4" w14:paraId="0754AB26" w14:textId="77777777" w:rsidTr="00B75AD4">
        <w:tc>
          <w:tcPr>
            <w:tcW w:w="1129" w:type="dxa"/>
          </w:tcPr>
          <w:p w14:paraId="00CD2DB4" w14:textId="6F7D124E" w:rsidR="00B75AD4" w:rsidRDefault="002F53A5">
            <w:r>
              <w:t>111.</w:t>
            </w:r>
          </w:p>
        </w:tc>
        <w:tc>
          <w:tcPr>
            <w:tcW w:w="7887" w:type="dxa"/>
          </w:tcPr>
          <w:p w14:paraId="5A5EF11C" w14:textId="18AB1A44" w:rsidR="00B75AD4" w:rsidRDefault="002F53A5">
            <w:r w:rsidRPr="002F53A5">
              <w:t>Seeing what matters: helping medical students make the most of their ED Observation Shifts</w:t>
            </w:r>
          </w:p>
        </w:tc>
      </w:tr>
      <w:tr w:rsidR="00B75AD4" w14:paraId="5A10AB00" w14:textId="77777777" w:rsidTr="00B75AD4">
        <w:tc>
          <w:tcPr>
            <w:tcW w:w="1129" w:type="dxa"/>
          </w:tcPr>
          <w:p w14:paraId="563685EE" w14:textId="490E16EB" w:rsidR="00B75AD4" w:rsidRDefault="00B31DD0">
            <w:r>
              <w:t>112.</w:t>
            </w:r>
          </w:p>
        </w:tc>
        <w:tc>
          <w:tcPr>
            <w:tcW w:w="7887" w:type="dxa"/>
          </w:tcPr>
          <w:p w14:paraId="04BCCCFD" w14:textId="103EC59C" w:rsidR="00B75AD4" w:rsidRDefault="00B31DD0">
            <w:r w:rsidRPr="00B31DD0">
              <w:t>Shaping the Future Dental Workforce Through Innovative Training Offers</w:t>
            </w:r>
          </w:p>
        </w:tc>
      </w:tr>
      <w:tr w:rsidR="00B75AD4" w14:paraId="20B30B9B" w14:textId="77777777" w:rsidTr="00B75AD4">
        <w:tc>
          <w:tcPr>
            <w:tcW w:w="1129" w:type="dxa"/>
          </w:tcPr>
          <w:p w14:paraId="4C7CF578" w14:textId="5BF74A97" w:rsidR="00B75AD4" w:rsidRDefault="009D4B62">
            <w:r>
              <w:t>113.</w:t>
            </w:r>
          </w:p>
        </w:tc>
        <w:tc>
          <w:tcPr>
            <w:tcW w:w="7887" w:type="dxa"/>
          </w:tcPr>
          <w:p w14:paraId="70E1C798" w14:textId="1722D84B" w:rsidR="00B75AD4" w:rsidRDefault="009D4B62">
            <w:r w:rsidRPr="009D4B62">
              <w:t xml:space="preserve">Simulation as Preparation </w:t>
            </w:r>
            <w:proofErr w:type="gramStart"/>
            <w:r w:rsidRPr="009D4B62">
              <w:t>For</w:t>
            </w:r>
            <w:proofErr w:type="gramEnd"/>
            <w:r w:rsidRPr="009D4B62">
              <w:t xml:space="preserve"> Sensitive Conversations - A Thematic Analysis of Foundation Doctors' Views</w:t>
            </w:r>
          </w:p>
        </w:tc>
      </w:tr>
      <w:tr w:rsidR="00B75AD4" w14:paraId="72F47541" w14:textId="77777777" w:rsidTr="00B75AD4">
        <w:tc>
          <w:tcPr>
            <w:tcW w:w="1129" w:type="dxa"/>
          </w:tcPr>
          <w:p w14:paraId="0FD0F6AE" w14:textId="3A34E672" w:rsidR="00B75AD4" w:rsidRDefault="00183224">
            <w:r>
              <w:t>114.</w:t>
            </w:r>
          </w:p>
        </w:tc>
        <w:tc>
          <w:tcPr>
            <w:tcW w:w="7887" w:type="dxa"/>
          </w:tcPr>
          <w:p w14:paraId="5E941B9E" w14:textId="5C10E7CE" w:rsidR="00B75AD4" w:rsidRDefault="00183224">
            <w:r w:rsidRPr="00183224">
              <w:t>Simulation-based interprofessional education for students in a rural teaching hub: Does it enhance collaborative competencies?</w:t>
            </w:r>
          </w:p>
        </w:tc>
      </w:tr>
      <w:tr w:rsidR="00B75AD4" w14:paraId="3E0346BD" w14:textId="77777777" w:rsidTr="00B75AD4">
        <w:tc>
          <w:tcPr>
            <w:tcW w:w="1129" w:type="dxa"/>
          </w:tcPr>
          <w:p w14:paraId="27433E4B" w14:textId="2819D1F7" w:rsidR="00B75AD4" w:rsidRDefault="00B458FE">
            <w:r>
              <w:t>115.</w:t>
            </w:r>
          </w:p>
        </w:tc>
        <w:tc>
          <w:tcPr>
            <w:tcW w:w="7887" w:type="dxa"/>
          </w:tcPr>
          <w:p w14:paraId="59B98A80" w14:textId="155AACE8" w:rsidR="00B75AD4" w:rsidRDefault="00B458FE">
            <w:r w:rsidRPr="00B458FE">
              <w:t>Step into your future: Role of VR simulation in enabling exploration of opportunities in health and social care for young adults in remote and rural areas</w:t>
            </w:r>
          </w:p>
        </w:tc>
      </w:tr>
      <w:tr w:rsidR="00B75AD4" w14:paraId="6100C425" w14:textId="77777777" w:rsidTr="00B75AD4">
        <w:tc>
          <w:tcPr>
            <w:tcW w:w="1129" w:type="dxa"/>
          </w:tcPr>
          <w:p w14:paraId="1EBD8C44" w14:textId="302422D9" w:rsidR="00B75AD4" w:rsidRDefault="00292887">
            <w:r>
              <w:t>116.</w:t>
            </w:r>
          </w:p>
        </w:tc>
        <w:tc>
          <w:tcPr>
            <w:tcW w:w="7887" w:type="dxa"/>
          </w:tcPr>
          <w:p w14:paraId="68BACABE" w14:textId="4980915E" w:rsidR="00B75AD4" w:rsidRDefault="00292887">
            <w:r w:rsidRPr="00292887">
              <w:t>Strengthening Interprofessional Understanding in Community Practice Learning for Specialist Practice Qualifications (SPQ) and specialist community public health nurse (SCPHN) students</w:t>
            </w:r>
          </w:p>
        </w:tc>
      </w:tr>
      <w:tr w:rsidR="00B75AD4" w14:paraId="5774555B" w14:textId="77777777" w:rsidTr="00B75AD4">
        <w:tc>
          <w:tcPr>
            <w:tcW w:w="1129" w:type="dxa"/>
          </w:tcPr>
          <w:p w14:paraId="7571B992" w14:textId="358EFAB9" w:rsidR="00B75AD4" w:rsidRDefault="00F75AEA">
            <w:r>
              <w:t>117.</w:t>
            </w:r>
          </w:p>
        </w:tc>
        <w:tc>
          <w:tcPr>
            <w:tcW w:w="7887" w:type="dxa"/>
          </w:tcPr>
          <w:p w14:paraId="26E91917" w14:textId="6ED682B6" w:rsidR="00B75AD4" w:rsidRDefault="00F75AEA">
            <w:r w:rsidRPr="00F75AEA">
              <w:t>Strive and Thrive: International Recruited Nurses</w:t>
            </w:r>
          </w:p>
        </w:tc>
      </w:tr>
      <w:tr w:rsidR="00B75AD4" w14:paraId="627EB18A" w14:textId="77777777" w:rsidTr="00B75AD4">
        <w:tc>
          <w:tcPr>
            <w:tcW w:w="1129" w:type="dxa"/>
          </w:tcPr>
          <w:p w14:paraId="24FB6145" w14:textId="7F4D0C77" w:rsidR="00B75AD4" w:rsidRDefault="004177FF">
            <w:r>
              <w:t>118.</w:t>
            </w:r>
          </w:p>
        </w:tc>
        <w:tc>
          <w:tcPr>
            <w:tcW w:w="7887" w:type="dxa"/>
          </w:tcPr>
          <w:p w14:paraId="5ACF6C68" w14:textId="47E0A389" w:rsidR="00B75AD4" w:rsidRDefault="004177FF">
            <w:r w:rsidRPr="004177FF">
              <w:t>Suicide Prevention Training – Evaluating the Impact</w:t>
            </w:r>
          </w:p>
        </w:tc>
      </w:tr>
      <w:tr w:rsidR="00B75AD4" w14:paraId="25548DBA" w14:textId="77777777" w:rsidTr="00B75AD4">
        <w:tc>
          <w:tcPr>
            <w:tcW w:w="1129" w:type="dxa"/>
          </w:tcPr>
          <w:p w14:paraId="316DDA38" w14:textId="26FE1826" w:rsidR="00B75AD4" w:rsidRDefault="005E1500">
            <w:r>
              <w:t>119.</w:t>
            </w:r>
          </w:p>
        </w:tc>
        <w:tc>
          <w:tcPr>
            <w:tcW w:w="7887" w:type="dxa"/>
          </w:tcPr>
          <w:p w14:paraId="5E595D13" w14:textId="7CFA4CE3" w:rsidR="00B75AD4" w:rsidRDefault="004F5F50">
            <w:r w:rsidRPr="004F5F50">
              <w:t>Supporting Digital readiness in Practice Learning for Student Nurses and Midwives</w:t>
            </w:r>
          </w:p>
        </w:tc>
      </w:tr>
      <w:tr w:rsidR="00B75AD4" w14:paraId="0EA546FA" w14:textId="77777777" w:rsidTr="00B75AD4">
        <w:tc>
          <w:tcPr>
            <w:tcW w:w="1129" w:type="dxa"/>
          </w:tcPr>
          <w:p w14:paraId="37CDDAA8" w14:textId="7597AC64" w:rsidR="00B75AD4" w:rsidRDefault="006F128C">
            <w:r>
              <w:t>120.</w:t>
            </w:r>
          </w:p>
        </w:tc>
        <w:tc>
          <w:tcPr>
            <w:tcW w:w="7887" w:type="dxa"/>
          </w:tcPr>
          <w:p w14:paraId="6F4A40CF" w14:textId="418C4529" w:rsidR="00B75AD4" w:rsidRDefault="006F128C">
            <w:r w:rsidRPr="006F128C">
              <w:t>Supporting Newly Qualified Nurses through a Structured Rotation Pathway: Enhancing Competence, Confidence, and Continuity</w:t>
            </w:r>
          </w:p>
        </w:tc>
      </w:tr>
      <w:tr w:rsidR="00B75AD4" w14:paraId="0AC7A306" w14:textId="77777777" w:rsidTr="00B75AD4">
        <w:tc>
          <w:tcPr>
            <w:tcW w:w="1129" w:type="dxa"/>
          </w:tcPr>
          <w:p w14:paraId="75A0AF5F" w14:textId="44E1F7BF" w:rsidR="00B75AD4" w:rsidRDefault="00961253">
            <w:r>
              <w:t>121.</w:t>
            </w:r>
          </w:p>
        </w:tc>
        <w:tc>
          <w:tcPr>
            <w:tcW w:w="7887" w:type="dxa"/>
          </w:tcPr>
          <w:p w14:paraId="3074C573" w14:textId="394D8F59" w:rsidR="00B75AD4" w:rsidRDefault="00961253">
            <w:r w:rsidRPr="00961253">
              <w:t>Supporting Trauma Informed Practice in Scotland: A Qualitative Evaluation of the Scottish Trauma Informed Leaders Training (STILT) Webinar</w:t>
            </w:r>
          </w:p>
        </w:tc>
      </w:tr>
      <w:tr w:rsidR="00B75AD4" w14:paraId="2429E2F5" w14:textId="77777777" w:rsidTr="00B75AD4">
        <w:tc>
          <w:tcPr>
            <w:tcW w:w="1129" w:type="dxa"/>
          </w:tcPr>
          <w:p w14:paraId="27C5D348" w14:textId="3ABABA5C" w:rsidR="00B75AD4" w:rsidRDefault="000A74A1">
            <w:r>
              <w:lastRenderedPageBreak/>
              <w:t>122.</w:t>
            </w:r>
          </w:p>
        </w:tc>
        <w:tc>
          <w:tcPr>
            <w:tcW w:w="7887" w:type="dxa"/>
          </w:tcPr>
          <w:p w14:paraId="6B472A2D" w14:textId="6F50AC8C" w:rsidR="00B75AD4" w:rsidRDefault="000A74A1">
            <w:r w:rsidRPr="000A74A1">
              <w:t>Supporting people to "wait well" for Spinal Orthopaedic consultation. A national clinician scoping survey informing system-level approaches</w:t>
            </w:r>
          </w:p>
        </w:tc>
      </w:tr>
      <w:tr w:rsidR="00B75AD4" w14:paraId="54E4A669" w14:textId="77777777" w:rsidTr="00B75AD4">
        <w:tc>
          <w:tcPr>
            <w:tcW w:w="1129" w:type="dxa"/>
          </w:tcPr>
          <w:p w14:paraId="75F485FA" w14:textId="1DC50E54" w:rsidR="00B75AD4" w:rsidRDefault="005529AA">
            <w:r>
              <w:t>123.</w:t>
            </w:r>
          </w:p>
        </w:tc>
        <w:tc>
          <w:tcPr>
            <w:tcW w:w="7887" w:type="dxa"/>
          </w:tcPr>
          <w:p w14:paraId="40C4B1C5" w14:textId="78968762" w:rsidR="00B75AD4" w:rsidRDefault="005529AA">
            <w:r w:rsidRPr="005529AA">
              <w:t>Supporting the Transition to Digital Clinical Notes: A Collaborative Approach to Education and Practice Development</w:t>
            </w:r>
          </w:p>
        </w:tc>
      </w:tr>
      <w:tr w:rsidR="00B75AD4" w14:paraId="1734C96A" w14:textId="77777777" w:rsidTr="00B75AD4">
        <w:tc>
          <w:tcPr>
            <w:tcW w:w="1129" w:type="dxa"/>
          </w:tcPr>
          <w:p w14:paraId="62D0EDCC" w14:textId="5676D2EE" w:rsidR="00B75AD4" w:rsidRDefault="00973C7C">
            <w:r>
              <w:t>124.</w:t>
            </w:r>
          </w:p>
        </w:tc>
        <w:tc>
          <w:tcPr>
            <w:tcW w:w="7887" w:type="dxa"/>
          </w:tcPr>
          <w:p w14:paraId="043F9B48" w14:textId="6181FA37" w:rsidR="00B75AD4" w:rsidRDefault="00973C7C">
            <w:r w:rsidRPr="00973C7C">
              <w:t>Tackling inequalities in women's cardiovascular health: an online learning approach utilising Chest Heart &amp; Stroke Scotland's HEARTe15</w:t>
            </w:r>
          </w:p>
        </w:tc>
      </w:tr>
      <w:tr w:rsidR="00B75AD4" w14:paraId="3DC8520C" w14:textId="77777777" w:rsidTr="00B75AD4">
        <w:tc>
          <w:tcPr>
            <w:tcW w:w="1129" w:type="dxa"/>
          </w:tcPr>
          <w:p w14:paraId="5F1F9A15" w14:textId="26875AA2" w:rsidR="00B75AD4" w:rsidRDefault="00BF6FE7">
            <w:r>
              <w:t>125.</w:t>
            </w:r>
          </w:p>
        </w:tc>
        <w:tc>
          <w:tcPr>
            <w:tcW w:w="7887" w:type="dxa"/>
          </w:tcPr>
          <w:p w14:paraId="5A6708C5" w14:textId="62C815BC" w:rsidR="00B75AD4" w:rsidRDefault="00BF6FE7">
            <w:r w:rsidRPr="00BF6FE7">
              <w:t xml:space="preserve">The </w:t>
            </w:r>
            <w:proofErr w:type="gramStart"/>
            <w:r w:rsidRPr="00BF6FE7">
              <w:t>6-8 week</w:t>
            </w:r>
            <w:proofErr w:type="gramEnd"/>
            <w:r w:rsidRPr="00BF6FE7">
              <w:t xml:space="preserve"> post-natal check: A teaching intervention</w:t>
            </w:r>
          </w:p>
        </w:tc>
      </w:tr>
      <w:tr w:rsidR="00B75AD4" w14:paraId="11EC5D6D" w14:textId="77777777" w:rsidTr="00B75AD4">
        <w:tc>
          <w:tcPr>
            <w:tcW w:w="1129" w:type="dxa"/>
          </w:tcPr>
          <w:p w14:paraId="49006017" w14:textId="42C64650" w:rsidR="00B75AD4" w:rsidRDefault="00967896">
            <w:r>
              <w:t>126.</w:t>
            </w:r>
          </w:p>
        </w:tc>
        <w:tc>
          <w:tcPr>
            <w:tcW w:w="7887" w:type="dxa"/>
          </w:tcPr>
          <w:p w14:paraId="2E732201" w14:textId="09C6F0FF" w:rsidR="00B75AD4" w:rsidRDefault="003E52B8">
            <w:r w:rsidRPr="003E52B8">
              <w:t>The Big Conversation</w:t>
            </w:r>
          </w:p>
        </w:tc>
      </w:tr>
      <w:tr w:rsidR="00B75AD4" w14:paraId="2CF11756" w14:textId="77777777" w:rsidTr="00B75AD4">
        <w:tc>
          <w:tcPr>
            <w:tcW w:w="1129" w:type="dxa"/>
          </w:tcPr>
          <w:p w14:paraId="33C8E901" w14:textId="67A7DDAE" w:rsidR="00B75AD4" w:rsidRDefault="00284A49">
            <w:r>
              <w:t>127.</w:t>
            </w:r>
          </w:p>
        </w:tc>
        <w:tc>
          <w:tcPr>
            <w:tcW w:w="7887" w:type="dxa"/>
          </w:tcPr>
          <w:p w14:paraId="3D9F8D00" w14:textId="69E249FA" w:rsidR="00B75AD4" w:rsidRDefault="00284A49">
            <w:r w:rsidRPr="00284A49">
              <w:t>The Development and Feasibility Testing of Sentinel: A Co-Created Digital Intervention to Support Mental Wellbeing and Trauma Management in Frontline Workers and First Responders</w:t>
            </w:r>
          </w:p>
        </w:tc>
      </w:tr>
      <w:tr w:rsidR="00B75AD4" w14:paraId="6EB25DF6" w14:textId="77777777" w:rsidTr="00B75AD4">
        <w:tc>
          <w:tcPr>
            <w:tcW w:w="1129" w:type="dxa"/>
          </w:tcPr>
          <w:p w14:paraId="38190C05" w14:textId="38A8148E" w:rsidR="00B75AD4" w:rsidRDefault="00444B97">
            <w:r>
              <w:t>128.</w:t>
            </w:r>
          </w:p>
        </w:tc>
        <w:tc>
          <w:tcPr>
            <w:tcW w:w="7887" w:type="dxa"/>
          </w:tcPr>
          <w:p w14:paraId="33EEE420" w14:textId="142ECBAD" w:rsidR="00B75AD4" w:rsidRDefault="000E377E">
            <w:r w:rsidRPr="000E377E">
              <w:t>The Development of a Novel Polypharmacy Review Referral Service in NHS Lanarkshire: An Innovative Approach to Seamless Care</w:t>
            </w:r>
          </w:p>
        </w:tc>
      </w:tr>
      <w:tr w:rsidR="00B75AD4" w14:paraId="653F7861" w14:textId="77777777" w:rsidTr="00B75AD4">
        <w:tc>
          <w:tcPr>
            <w:tcW w:w="1129" w:type="dxa"/>
          </w:tcPr>
          <w:p w14:paraId="4BCBAB5D" w14:textId="0AD20BD5" w:rsidR="00B75AD4" w:rsidRDefault="00495F20">
            <w:r>
              <w:t>129.</w:t>
            </w:r>
          </w:p>
        </w:tc>
        <w:tc>
          <w:tcPr>
            <w:tcW w:w="7887" w:type="dxa"/>
          </w:tcPr>
          <w:p w14:paraId="5F79F882" w14:textId="0EA96391" w:rsidR="00B75AD4" w:rsidRDefault="00495F20">
            <w:r w:rsidRPr="00495F20">
              <w:t>The First Scottish Training Programme for Dispensing GP Practices in Rural and Island Scotland</w:t>
            </w:r>
          </w:p>
        </w:tc>
      </w:tr>
      <w:tr w:rsidR="00B75AD4" w14:paraId="00A5F38E" w14:textId="77777777" w:rsidTr="00B75AD4">
        <w:tc>
          <w:tcPr>
            <w:tcW w:w="1129" w:type="dxa"/>
          </w:tcPr>
          <w:p w14:paraId="4EFA0352" w14:textId="44196ECB" w:rsidR="00B75AD4" w:rsidRDefault="00E556C2">
            <w:r>
              <w:t>130.</w:t>
            </w:r>
          </w:p>
        </w:tc>
        <w:tc>
          <w:tcPr>
            <w:tcW w:w="7887" w:type="dxa"/>
          </w:tcPr>
          <w:p w14:paraId="685E31B6" w14:textId="1730590E" w:rsidR="00B75AD4" w:rsidRDefault="00E556C2">
            <w:r w:rsidRPr="00E556C2">
              <w:t>The NES MAP of Health Behaviour Change Learning Programme: Evaluation Findings (2019–2023)</w:t>
            </w:r>
          </w:p>
        </w:tc>
      </w:tr>
      <w:tr w:rsidR="00B75AD4" w14:paraId="66B4E1D7" w14:textId="77777777" w:rsidTr="00B75AD4">
        <w:tc>
          <w:tcPr>
            <w:tcW w:w="1129" w:type="dxa"/>
          </w:tcPr>
          <w:p w14:paraId="797D394B" w14:textId="363BE94C" w:rsidR="00B75AD4" w:rsidRDefault="00475B2A">
            <w:r>
              <w:t>131.</w:t>
            </w:r>
          </w:p>
        </w:tc>
        <w:tc>
          <w:tcPr>
            <w:tcW w:w="7887" w:type="dxa"/>
          </w:tcPr>
          <w:p w14:paraId="540BE09E" w14:textId="494F2C8A" w:rsidR="00B75AD4" w:rsidRDefault="00475B2A">
            <w:r w:rsidRPr="00475B2A">
              <w:t>The Role of Clinical Teaching Fellows in Ophthalmology: Near-Peer Teaching to Bridge a Clinical Skills Gap</w:t>
            </w:r>
          </w:p>
        </w:tc>
      </w:tr>
      <w:tr w:rsidR="00B75AD4" w14:paraId="322DD932" w14:textId="77777777" w:rsidTr="00B75AD4">
        <w:tc>
          <w:tcPr>
            <w:tcW w:w="1129" w:type="dxa"/>
          </w:tcPr>
          <w:p w14:paraId="4448EA25" w14:textId="6C7F523E" w:rsidR="00B75AD4" w:rsidRDefault="00407BC6">
            <w:r>
              <w:t xml:space="preserve">132. </w:t>
            </w:r>
          </w:p>
        </w:tc>
        <w:tc>
          <w:tcPr>
            <w:tcW w:w="7887" w:type="dxa"/>
          </w:tcPr>
          <w:p w14:paraId="3C4B5CA4" w14:textId="0681DD52" w:rsidR="00B75AD4" w:rsidRDefault="00407BC6" w:rsidP="00407BC6">
            <w:r w:rsidRPr="00407BC6">
              <w:t>The future of education in an evolving landscape</w:t>
            </w:r>
          </w:p>
        </w:tc>
      </w:tr>
      <w:tr w:rsidR="00B75AD4" w14:paraId="503A2215" w14:textId="77777777" w:rsidTr="00B75AD4">
        <w:tc>
          <w:tcPr>
            <w:tcW w:w="1129" w:type="dxa"/>
          </w:tcPr>
          <w:p w14:paraId="23F20FEF" w14:textId="6733EEC8" w:rsidR="00B75AD4" w:rsidRDefault="00936A01">
            <w:r>
              <w:t xml:space="preserve">133. </w:t>
            </w:r>
          </w:p>
        </w:tc>
        <w:tc>
          <w:tcPr>
            <w:tcW w:w="7887" w:type="dxa"/>
          </w:tcPr>
          <w:p w14:paraId="185A0337" w14:textId="1EE6B1C4" w:rsidR="00B75AD4" w:rsidRDefault="00936A01">
            <w:r w:rsidRPr="00936A01">
              <w:t>Thinking at Scale:</w:t>
            </w:r>
            <w:r w:rsidRPr="00936A01">
              <w:rPr>
                <w:rFonts w:ascii="Arial" w:hAnsi="Arial" w:cs="Arial"/>
              </w:rPr>
              <w:t>​</w:t>
            </w:r>
            <w:r w:rsidRPr="00936A01">
              <w:t xml:space="preserve"> Teaching Clinical Reasoning in the Modern Medical Curriculum</w:t>
            </w:r>
            <w:r w:rsidRPr="00936A01">
              <w:rPr>
                <w:rFonts w:ascii="Arial" w:hAnsi="Arial" w:cs="Arial"/>
              </w:rPr>
              <w:t>​</w:t>
            </w:r>
          </w:p>
        </w:tc>
      </w:tr>
      <w:tr w:rsidR="00B75AD4" w14:paraId="1A4CF33C" w14:textId="77777777" w:rsidTr="00B75AD4">
        <w:tc>
          <w:tcPr>
            <w:tcW w:w="1129" w:type="dxa"/>
          </w:tcPr>
          <w:p w14:paraId="613A55F2" w14:textId="49463D39" w:rsidR="00B75AD4" w:rsidRDefault="00850FC7">
            <w:r>
              <w:t xml:space="preserve">134. </w:t>
            </w:r>
          </w:p>
        </w:tc>
        <w:tc>
          <w:tcPr>
            <w:tcW w:w="7887" w:type="dxa"/>
          </w:tcPr>
          <w:p w14:paraId="16000859" w14:textId="23B93A6C" w:rsidR="00B75AD4" w:rsidRDefault="00850FC7">
            <w:r w:rsidRPr="00850FC7">
              <w:t>Transforming Allied Health Professions (AHP) advanced practice through national collaboration and innovation</w:t>
            </w:r>
          </w:p>
        </w:tc>
      </w:tr>
      <w:tr w:rsidR="00B75AD4" w14:paraId="36DEA07F" w14:textId="77777777" w:rsidTr="00B75AD4">
        <w:tc>
          <w:tcPr>
            <w:tcW w:w="1129" w:type="dxa"/>
          </w:tcPr>
          <w:p w14:paraId="151C016B" w14:textId="11AEF880" w:rsidR="00B75AD4" w:rsidRDefault="00F840D5">
            <w:r>
              <w:t>135.</w:t>
            </w:r>
          </w:p>
        </w:tc>
        <w:tc>
          <w:tcPr>
            <w:tcW w:w="7887" w:type="dxa"/>
          </w:tcPr>
          <w:p w14:paraId="6E6F1752" w14:textId="43268B4B" w:rsidR="00B75AD4" w:rsidRDefault="00F840D5">
            <w:r w:rsidRPr="00F840D5">
              <w:t>Transforming Non-Medical Prescribing (NMP) Continuous Professional Development (CPD): Innovative Digital Approaches from NHS Lanarkshire’s NMP Webinar Weeks</w:t>
            </w:r>
          </w:p>
        </w:tc>
      </w:tr>
      <w:tr w:rsidR="00B75AD4" w14:paraId="672A8249" w14:textId="77777777" w:rsidTr="00B75AD4">
        <w:tc>
          <w:tcPr>
            <w:tcW w:w="1129" w:type="dxa"/>
          </w:tcPr>
          <w:p w14:paraId="15BFFDC8" w14:textId="13C24F3D" w:rsidR="00B75AD4" w:rsidRDefault="00B87E84">
            <w:r>
              <w:t>136.</w:t>
            </w:r>
          </w:p>
        </w:tc>
        <w:tc>
          <w:tcPr>
            <w:tcW w:w="7887" w:type="dxa"/>
          </w:tcPr>
          <w:p w14:paraId="0177ACBD" w14:textId="33421DD2" w:rsidR="00B75AD4" w:rsidRDefault="00B87E84">
            <w:r w:rsidRPr="00B87E84">
              <w:t>Transforming Prescribing Safety in Psychiatry of Older Adults through Multidisciplinary Collaboration</w:t>
            </w:r>
          </w:p>
        </w:tc>
      </w:tr>
      <w:tr w:rsidR="00B75AD4" w14:paraId="7ED68AE6" w14:textId="77777777" w:rsidTr="00B75AD4">
        <w:tc>
          <w:tcPr>
            <w:tcW w:w="1129" w:type="dxa"/>
          </w:tcPr>
          <w:p w14:paraId="64D50A21" w14:textId="31DDD674" w:rsidR="00B75AD4" w:rsidRDefault="00B7462F">
            <w:r>
              <w:t>137.</w:t>
            </w:r>
          </w:p>
        </w:tc>
        <w:tc>
          <w:tcPr>
            <w:tcW w:w="7887" w:type="dxa"/>
          </w:tcPr>
          <w:p w14:paraId="5BF27099" w14:textId="30C62E52" w:rsidR="00B75AD4" w:rsidRDefault="00B7462F">
            <w:r w:rsidRPr="00B7462F">
              <w:t>Transforming Transfusion Safety. A Collaborative, System</w:t>
            </w:r>
            <w:r w:rsidRPr="00B7462F">
              <w:noBreakHyphen/>
              <w:t>Wide Approach to Implementing SHOT Transfusion Safety Standards 2025 and Why It Matters</w:t>
            </w:r>
          </w:p>
        </w:tc>
      </w:tr>
      <w:tr w:rsidR="00B75AD4" w14:paraId="3535252C" w14:textId="77777777" w:rsidTr="00B75AD4">
        <w:tc>
          <w:tcPr>
            <w:tcW w:w="1129" w:type="dxa"/>
          </w:tcPr>
          <w:p w14:paraId="079B9A49" w14:textId="0ED681A2" w:rsidR="00B75AD4" w:rsidRDefault="00AA5F9E">
            <w:r>
              <w:t>138.</w:t>
            </w:r>
          </w:p>
        </w:tc>
        <w:tc>
          <w:tcPr>
            <w:tcW w:w="7887" w:type="dxa"/>
          </w:tcPr>
          <w:p w14:paraId="777A9864" w14:textId="36F6DD96" w:rsidR="00B75AD4" w:rsidRDefault="00AA5F9E">
            <w:r w:rsidRPr="00AA5F9E">
              <w:t>Understanding MDT views on how Education can increase Confidence with Deprescribing</w:t>
            </w:r>
          </w:p>
        </w:tc>
      </w:tr>
      <w:tr w:rsidR="00B75AD4" w14:paraId="55CA1C78" w14:textId="77777777" w:rsidTr="00B75AD4">
        <w:tc>
          <w:tcPr>
            <w:tcW w:w="1129" w:type="dxa"/>
          </w:tcPr>
          <w:p w14:paraId="52DFD1BD" w14:textId="427FB202" w:rsidR="00B75AD4" w:rsidRDefault="001927E1">
            <w:r>
              <w:t>139.</w:t>
            </w:r>
          </w:p>
        </w:tc>
        <w:tc>
          <w:tcPr>
            <w:tcW w:w="7887" w:type="dxa"/>
          </w:tcPr>
          <w:p w14:paraId="6F7E27CF" w14:textId="38808471" w:rsidR="00B75AD4" w:rsidRDefault="001927E1">
            <w:r w:rsidRPr="001927E1">
              <w:t>Understanding Non-Medical Prescribers’ Antimicrobial Prescribing and Stewardship Competency: Implications for Education and Policy</w:t>
            </w:r>
          </w:p>
        </w:tc>
      </w:tr>
      <w:tr w:rsidR="00B75AD4" w14:paraId="32D0B991" w14:textId="77777777" w:rsidTr="00B75AD4">
        <w:tc>
          <w:tcPr>
            <w:tcW w:w="1129" w:type="dxa"/>
          </w:tcPr>
          <w:p w14:paraId="45B31391" w14:textId="32C9ED5D" w:rsidR="00B75AD4" w:rsidRDefault="00F64CFB">
            <w:r>
              <w:t>140.</w:t>
            </w:r>
          </w:p>
        </w:tc>
        <w:tc>
          <w:tcPr>
            <w:tcW w:w="7887" w:type="dxa"/>
          </w:tcPr>
          <w:p w14:paraId="020271B4" w14:textId="1E51D480" w:rsidR="00B75AD4" w:rsidRDefault="00F64CFB">
            <w:r w:rsidRPr="00F64CFB">
              <w:t>Using AI to provide feedback in online learning</w:t>
            </w:r>
          </w:p>
        </w:tc>
      </w:tr>
      <w:tr w:rsidR="00B75AD4" w14:paraId="75B1846B" w14:textId="77777777" w:rsidTr="00B75AD4">
        <w:tc>
          <w:tcPr>
            <w:tcW w:w="1129" w:type="dxa"/>
          </w:tcPr>
          <w:p w14:paraId="0C6BCBD8" w14:textId="76A1737C" w:rsidR="00B75AD4" w:rsidRDefault="00A94A3D">
            <w:r>
              <w:t>141.</w:t>
            </w:r>
          </w:p>
        </w:tc>
        <w:tc>
          <w:tcPr>
            <w:tcW w:w="7887" w:type="dxa"/>
          </w:tcPr>
          <w:p w14:paraId="1E77D19F" w14:textId="1144CA11" w:rsidR="00B75AD4" w:rsidRDefault="00A94A3D">
            <w:r w:rsidRPr="00A94A3D">
              <w:t>What can we learn from viewing unpaid caregivers through an occupational lens?</w:t>
            </w:r>
          </w:p>
        </w:tc>
      </w:tr>
      <w:tr w:rsidR="00B75AD4" w14:paraId="38249455" w14:textId="77777777" w:rsidTr="00B75AD4">
        <w:tc>
          <w:tcPr>
            <w:tcW w:w="1129" w:type="dxa"/>
          </w:tcPr>
          <w:p w14:paraId="3631FDE6" w14:textId="1FE48A3B" w:rsidR="00B75AD4" w:rsidRDefault="004A0A82">
            <w:r>
              <w:t>142.</w:t>
            </w:r>
          </w:p>
        </w:tc>
        <w:tc>
          <w:tcPr>
            <w:tcW w:w="7887" w:type="dxa"/>
          </w:tcPr>
          <w:p w14:paraId="36E6324D" w14:textId="122E4F1A" w:rsidR="00B75AD4" w:rsidRDefault="004A0A82">
            <w:r w:rsidRPr="004A0A82">
              <w:t>What can we learn? A national survey of foundation doctor learning opportunities and modalities</w:t>
            </w:r>
          </w:p>
        </w:tc>
      </w:tr>
      <w:tr w:rsidR="00B75AD4" w14:paraId="3F0DC24E" w14:textId="77777777" w:rsidTr="00B75AD4">
        <w:tc>
          <w:tcPr>
            <w:tcW w:w="1129" w:type="dxa"/>
          </w:tcPr>
          <w:p w14:paraId="6E5B4AFB" w14:textId="6F80E129" w:rsidR="00B75AD4" w:rsidRDefault="00653E0E">
            <w:r>
              <w:t>143.</w:t>
            </w:r>
          </w:p>
        </w:tc>
        <w:tc>
          <w:tcPr>
            <w:tcW w:w="7887" w:type="dxa"/>
          </w:tcPr>
          <w:p w14:paraId="3F5871AD" w14:textId="3BA755EB" w:rsidR="00B75AD4" w:rsidRDefault="00653E0E" w:rsidP="00653E0E">
            <w:r w:rsidRPr="00653E0E">
              <w:t>What’s the Stress? Exploring the Worries of Medical Students prior to Hi-Fidelity Simulation Training</w:t>
            </w:r>
          </w:p>
        </w:tc>
      </w:tr>
      <w:tr w:rsidR="00B75AD4" w14:paraId="1BBB2F00" w14:textId="77777777" w:rsidTr="00B75AD4">
        <w:tc>
          <w:tcPr>
            <w:tcW w:w="1129" w:type="dxa"/>
          </w:tcPr>
          <w:p w14:paraId="0DE3F69E" w14:textId="3E2BFC49" w:rsidR="00B75AD4" w:rsidRDefault="00C06305">
            <w:r>
              <w:t>144.</w:t>
            </w:r>
          </w:p>
        </w:tc>
        <w:tc>
          <w:tcPr>
            <w:tcW w:w="7887" w:type="dxa"/>
          </w:tcPr>
          <w:p w14:paraId="7D78BB6D" w14:textId="056A2DD0" w:rsidR="00B75AD4" w:rsidRDefault="00C06305" w:rsidP="00C06305">
            <w:r w:rsidRPr="00C06305">
              <w:t>When Silence is Golden: Re-thinking Quiet Students’ Impact on Group Learning</w:t>
            </w:r>
          </w:p>
        </w:tc>
      </w:tr>
      <w:tr w:rsidR="00B75AD4" w14:paraId="3FCD90C0" w14:textId="77777777" w:rsidTr="00B75AD4">
        <w:tc>
          <w:tcPr>
            <w:tcW w:w="1129" w:type="dxa"/>
          </w:tcPr>
          <w:p w14:paraId="7706C3C6" w14:textId="151B3E1E" w:rsidR="00B75AD4" w:rsidRDefault="0078079E">
            <w:r>
              <w:t xml:space="preserve">145. </w:t>
            </w:r>
          </w:p>
        </w:tc>
        <w:tc>
          <w:tcPr>
            <w:tcW w:w="7887" w:type="dxa"/>
          </w:tcPr>
          <w:p w14:paraId="59918CA6" w14:textId="756C1261" w:rsidR="00B75AD4" w:rsidRDefault="0078079E">
            <w:r w:rsidRPr="0078079E">
              <w:t>When the right words </w:t>
            </w:r>
            <w:proofErr w:type="gramStart"/>
            <w:r w:rsidRPr="0078079E">
              <w:t>matter:</w:t>
            </w:r>
            <w:proofErr w:type="gramEnd"/>
            <w:r w:rsidRPr="0078079E">
              <w:t> community and researchers shaping better medication conversations</w:t>
            </w:r>
          </w:p>
        </w:tc>
      </w:tr>
      <w:tr w:rsidR="00B75AD4" w14:paraId="418683B9" w14:textId="77777777" w:rsidTr="00B75AD4">
        <w:tc>
          <w:tcPr>
            <w:tcW w:w="1129" w:type="dxa"/>
          </w:tcPr>
          <w:p w14:paraId="4C36E46D" w14:textId="21905216" w:rsidR="00B75AD4" w:rsidRDefault="00CB6285">
            <w:r>
              <w:lastRenderedPageBreak/>
              <w:t>146.</w:t>
            </w:r>
          </w:p>
        </w:tc>
        <w:tc>
          <w:tcPr>
            <w:tcW w:w="7887" w:type="dxa"/>
          </w:tcPr>
          <w:p w14:paraId="70E5F8CB" w14:textId="18366501" w:rsidR="00B75AD4" w:rsidRDefault="00CB6285">
            <w:r w:rsidRPr="00CB6285">
              <w:t>Why Frameworks Work - Why They Don’t. Lessons from FRAME stakeholder engagement exercise</w:t>
            </w:r>
          </w:p>
        </w:tc>
      </w:tr>
      <w:tr w:rsidR="00B75AD4" w14:paraId="5047B6BD" w14:textId="77777777" w:rsidTr="00B75AD4">
        <w:tc>
          <w:tcPr>
            <w:tcW w:w="1129" w:type="dxa"/>
          </w:tcPr>
          <w:p w14:paraId="60783356" w14:textId="7C2AE1A5" w:rsidR="00B75AD4" w:rsidRDefault="004D2469">
            <w:r>
              <w:t>147.</w:t>
            </w:r>
          </w:p>
        </w:tc>
        <w:tc>
          <w:tcPr>
            <w:tcW w:w="7887" w:type="dxa"/>
          </w:tcPr>
          <w:p w14:paraId="7E564FFE" w14:textId="1829D48E" w:rsidR="00B75AD4" w:rsidRDefault="004D2469">
            <w:r w:rsidRPr="004D2469">
              <w:t>World Antimicrobial Resistance Awareness Week &amp; Experiential Learning - Getting Student Pharmacists Involved on Placement</w:t>
            </w:r>
          </w:p>
        </w:tc>
      </w:tr>
      <w:tr w:rsidR="00B75AD4" w14:paraId="0B728468" w14:textId="77777777" w:rsidTr="00B75AD4">
        <w:tc>
          <w:tcPr>
            <w:tcW w:w="1129" w:type="dxa"/>
          </w:tcPr>
          <w:p w14:paraId="6A3A470D" w14:textId="4BAB4CEC" w:rsidR="00B75AD4" w:rsidRDefault="004B442F">
            <w:r>
              <w:t>148.</w:t>
            </w:r>
          </w:p>
        </w:tc>
        <w:tc>
          <w:tcPr>
            <w:tcW w:w="7887" w:type="dxa"/>
          </w:tcPr>
          <w:p w14:paraId="58C4A81F" w14:textId="59841ED0" w:rsidR="00B75AD4" w:rsidRDefault="004B442F">
            <w:r w:rsidRPr="004B442F">
              <w:t>eHealth systems within NHSGGC - Giving student Nurses a voice</w:t>
            </w:r>
          </w:p>
        </w:tc>
      </w:tr>
    </w:tbl>
    <w:p w14:paraId="7D95790A" w14:textId="77777777" w:rsidR="00441256" w:rsidRDefault="00441256"/>
    <w:sectPr w:rsidR="00441256" w:rsidSect="0067236F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D4"/>
    <w:rsid w:val="00001C43"/>
    <w:rsid w:val="00017F51"/>
    <w:rsid w:val="00047E1C"/>
    <w:rsid w:val="000672BC"/>
    <w:rsid w:val="000839C5"/>
    <w:rsid w:val="00087ABB"/>
    <w:rsid w:val="00093227"/>
    <w:rsid w:val="000A08BF"/>
    <w:rsid w:val="000A74A1"/>
    <w:rsid w:val="000D6108"/>
    <w:rsid w:val="000D61C8"/>
    <w:rsid w:val="000D7A54"/>
    <w:rsid w:val="000E377E"/>
    <w:rsid w:val="000F6803"/>
    <w:rsid w:val="000F6940"/>
    <w:rsid w:val="00130107"/>
    <w:rsid w:val="00141D60"/>
    <w:rsid w:val="00180033"/>
    <w:rsid w:val="00180580"/>
    <w:rsid w:val="00183224"/>
    <w:rsid w:val="0019235F"/>
    <w:rsid w:val="001927E1"/>
    <w:rsid w:val="001B516D"/>
    <w:rsid w:val="001D238C"/>
    <w:rsid w:val="0020613C"/>
    <w:rsid w:val="002220EF"/>
    <w:rsid w:val="00230124"/>
    <w:rsid w:val="002529CF"/>
    <w:rsid w:val="002556C5"/>
    <w:rsid w:val="00256DF9"/>
    <w:rsid w:val="0027012F"/>
    <w:rsid w:val="00284A49"/>
    <w:rsid w:val="002908FE"/>
    <w:rsid w:val="00292887"/>
    <w:rsid w:val="00294EE8"/>
    <w:rsid w:val="002A38EE"/>
    <w:rsid w:val="002B44AC"/>
    <w:rsid w:val="002B5BC7"/>
    <w:rsid w:val="002D52B0"/>
    <w:rsid w:val="002F53A5"/>
    <w:rsid w:val="00305109"/>
    <w:rsid w:val="003125CF"/>
    <w:rsid w:val="003279C0"/>
    <w:rsid w:val="003949FC"/>
    <w:rsid w:val="003A4567"/>
    <w:rsid w:val="003E52B8"/>
    <w:rsid w:val="003F10A8"/>
    <w:rsid w:val="004030F2"/>
    <w:rsid w:val="004050CA"/>
    <w:rsid w:val="00407BC6"/>
    <w:rsid w:val="004177FF"/>
    <w:rsid w:val="00420CBA"/>
    <w:rsid w:val="004302CE"/>
    <w:rsid w:val="0043281C"/>
    <w:rsid w:val="00433037"/>
    <w:rsid w:val="004342DC"/>
    <w:rsid w:val="00435E09"/>
    <w:rsid w:val="00441256"/>
    <w:rsid w:val="00444B97"/>
    <w:rsid w:val="0046322F"/>
    <w:rsid w:val="00464793"/>
    <w:rsid w:val="00475B2A"/>
    <w:rsid w:val="00495F20"/>
    <w:rsid w:val="004A0A82"/>
    <w:rsid w:val="004B442F"/>
    <w:rsid w:val="004B7E9A"/>
    <w:rsid w:val="004D2469"/>
    <w:rsid w:val="004E2123"/>
    <w:rsid w:val="004E49F3"/>
    <w:rsid w:val="004F5F50"/>
    <w:rsid w:val="00505B5D"/>
    <w:rsid w:val="005529AA"/>
    <w:rsid w:val="00561154"/>
    <w:rsid w:val="005A6846"/>
    <w:rsid w:val="005D2645"/>
    <w:rsid w:val="005E1500"/>
    <w:rsid w:val="005E6CF7"/>
    <w:rsid w:val="00604680"/>
    <w:rsid w:val="0061230A"/>
    <w:rsid w:val="0061246C"/>
    <w:rsid w:val="00644A68"/>
    <w:rsid w:val="00653E0E"/>
    <w:rsid w:val="00660CBE"/>
    <w:rsid w:val="0067236F"/>
    <w:rsid w:val="006B68F0"/>
    <w:rsid w:val="006F0925"/>
    <w:rsid w:val="006F128C"/>
    <w:rsid w:val="00705895"/>
    <w:rsid w:val="007461B3"/>
    <w:rsid w:val="00751E04"/>
    <w:rsid w:val="007763D8"/>
    <w:rsid w:val="0078079E"/>
    <w:rsid w:val="00782E7D"/>
    <w:rsid w:val="007A5BCE"/>
    <w:rsid w:val="00802703"/>
    <w:rsid w:val="00814B41"/>
    <w:rsid w:val="00832571"/>
    <w:rsid w:val="00850FC7"/>
    <w:rsid w:val="008914DD"/>
    <w:rsid w:val="008B0A3E"/>
    <w:rsid w:val="00911412"/>
    <w:rsid w:val="00936A01"/>
    <w:rsid w:val="00945F96"/>
    <w:rsid w:val="00961253"/>
    <w:rsid w:val="00965566"/>
    <w:rsid w:val="00967896"/>
    <w:rsid w:val="00973C7C"/>
    <w:rsid w:val="00996BFD"/>
    <w:rsid w:val="009C1066"/>
    <w:rsid w:val="009D4B62"/>
    <w:rsid w:val="00A0722F"/>
    <w:rsid w:val="00A124B1"/>
    <w:rsid w:val="00A14D5B"/>
    <w:rsid w:val="00A3434C"/>
    <w:rsid w:val="00A61734"/>
    <w:rsid w:val="00A621F6"/>
    <w:rsid w:val="00A94A3D"/>
    <w:rsid w:val="00AA5F9E"/>
    <w:rsid w:val="00AC4B79"/>
    <w:rsid w:val="00AD02EE"/>
    <w:rsid w:val="00AF3E48"/>
    <w:rsid w:val="00B06710"/>
    <w:rsid w:val="00B07605"/>
    <w:rsid w:val="00B1507E"/>
    <w:rsid w:val="00B31DD0"/>
    <w:rsid w:val="00B458FE"/>
    <w:rsid w:val="00B70B14"/>
    <w:rsid w:val="00B7462F"/>
    <w:rsid w:val="00B75AD4"/>
    <w:rsid w:val="00B87E84"/>
    <w:rsid w:val="00BC07F4"/>
    <w:rsid w:val="00BF6FE7"/>
    <w:rsid w:val="00C0442F"/>
    <w:rsid w:val="00C04E64"/>
    <w:rsid w:val="00C06305"/>
    <w:rsid w:val="00C21A1F"/>
    <w:rsid w:val="00C222C9"/>
    <w:rsid w:val="00C75F2D"/>
    <w:rsid w:val="00C80AD0"/>
    <w:rsid w:val="00C9763C"/>
    <w:rsid w:val="00CB6285"/>
    <w:rsid w:val="00CE04B1"/>
    <w:rsid w:val="00D45451"/>
    <w:rsid w:val="00D525E0"/>
    <w:rsid w:val="00D546F3"/>
    <w:rsid w:val="00D55211"/>
    <w:rsid w:val="00D65B8F"/>
    <w:rsid w:val="00D7046E"/>
    <w:rsid w:val="00D71D5E"/>
    <w:rsid w:val="00D76611"/>
    <w:rsid w:val="00DC634A"/>
    <w:rsid w:val="00DC695A"/>
    <w:rsid w:val="00DE6467"/>
    <w:rsid w:val="00DF29DF"/>
    <w:rsid w:val="00E0704B"/>
    <w:rsid w:val="00E109AA"/>
    <w:rsid w:val="00E223EC"/>
    <w:rsid w:val="00E360FA"/>
    <w:rsid w:val="00E54C7B"/>
    <w:rsid w:val="00E556C2"/>
    <w:rsid w:val="00E675E8"/>
    <w:rsid w:val="00E708FF"/>
    <w:rsid w:val="00E83976"/>
    <w:rsid w:val="00E94470"/>
    <w:rsid w:val="00EA0157"/>
    <w:rsid w:val="00EA360B"/>
    <w:rsid w:val="00EA38BF"/>
    <w:rsid w:val="00EA3E89"/>
    <w:rsid w:val="00ED482F"/>
    <w:rsid w:val="00EE2499"/>
    <w:rsid w:val="00EF2F4F"/>
    <w:rsid w:val="00F12CC1"/>
    <w:rsid w:val="00F64CFB"/>
    <w:rsid w:val="00F72BC9"/>
    <w:rsid w:val="00F75AEA"/>
    <w:rsid w:val="00F76989"/>
    <w:rsid w:val="00F840D5"/>
    <w:rsid w:val="00F97CBD"/>
    <w:rsid w:val="00FA5817"/>
    <w:rsid w:val="00F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61BB"/>
  <w15:chartTrackingRefBased/>
  <w15:docId w15:val="{811F23FE-236D-4DCC-BE7B-018D1953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</Pages>
  <Words>2360</Words>
  <Characters>13456</Characters>
  <Application>Microsoft Office Word</Application>
  <DocSecurity>0</DocSecurity>
  <Lines>112</Lines>
  <Paragraphs>31</Paragraphs>
  <ScaleCrop>false</ScaleCrop>
  <Company>NHS Education For Scotland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Kerr</dc:creator>
  <cp:keywords/>
  <dc:description/>
  <cp:lastModifiedBy>Sandra Kerr</cp:lastModifiedBy>
  <cp:revision>177</cp:revision>
  <dcterms:created xsi:type="dcterms:W3CDTF">2026-04-29T12:23:00Z</dcterms:created>
  <dcterms:modified xsi:type="dcterms:W3CDTF">2026-05-08T11:54:00Z</dcterms:modified>
</cp:coreProperties>
</file>